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5007" w14:textId="77777777" w:rsidR="00295F3F" w:rsidRDefault="00295F3F" w:rsidP="0029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Syria</w:t>
      </w:r>
      <w:r w:rsidR="00D14D86">
        <w:rPr>
          <w:b/>
          <w:sz w:val="28"/>
          <w:szCs w:val="28"/>
        </w:rPr>
        <w:t xml:space="preserve"> Country Office</w:t>
      </w:r>
    </w:p>
    <w:p w14:paraId="78105008" w14:textId="77777777" w:rsidR="00295F3F" w:rsidRDefault="00295F3F" w:rsidP="00295F3F">
      <w:pPr>
        <w:jc w:val="center"/>
        <w:rPr>
          <w:b/>
          <w:sz w:val="28"/>
          <w:szCs w:val="28"/>
        </w:rPr>
      </w:pPr>
      <w:r w:rsidRPr="00D64CB3">
        <w:rPr>
          <w:b/>
          <w:sz w:val="28"/>
          <w:szCs w:val="28"/>
        </w:rPr>
        <w:t xml:space="preserve">Annual Work Plan </w:t>
      </w:r>
      <w:r>
        <w:rPr>
          <w:b/>
          <w:sz w:val="28"/>
          <w:szCs w:val="28"/>
        </w:rPr>
        <w:t>2019</w:t>
      </w:r>
    </w:p>
    <w:tbl>
      <w:tblPr>
        <w:tblW w:w="5022" w:type="pct"/>
        <w:tblLook w:val="01E0" w:firstRow="1" w:lastRow="1" w:firstColumn="1" w:lastColumn="1" w:noHBand="0" w:noVBand="0"/>
      </w:tblPr>
      <w:tblGrid>
        <w:gridCol w:w="2887"/>
        <w:gridCol w:w="2201"/>
        <w:gridCol w:w="502"/>
        <w:gridCol w:w="4913"/>
      </w:tblGrid>
      <w:tr w:rsidR="00295F3F" w:rsidRPr="00B14CB8" w14:paraId="7810500B" w14:textId="77777777" w:rsidTr="001E72C5">
        <w:trPr>
          <w:trHeight w:val="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09" w14:textId="77777777" w:rsidR="00295F3F" w:rsidRPr="00BF51F2" w:rsidRDefault="00D62D19" w:rsidP="00295F3F">
            <w:pPr>
              <w:tabs>
                <w:tab w:val="left" w:pos="468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Thematic area: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0A" w14:textId="740020E1" w:rsidR="00295F3F" w:rsidRPr="00BF51F2" w:rsidRDefault="00424C75" w:rsidP="00044392">
            <w:pPr>
              <w:tabs>
                <w:tab w:val="left" w:pos="468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 Sector Recovery and Development</w:t>
            </w:r>
            <w:r w:rsidR="00BC1416">
              <w:rPr>
                <w:b/>
                <w:sz w:val="20"/>
                <w:szCs w:val="20"/>
              </w:rPr>
              <w:t xml:space="preserve"> - </w:t>
            </w:r>
            <w:r w:rsidR="00BC1416" w:rsidRPr="00BC1416">
              <w:rPr>
                <w:b/>
                <w:sz w:val="20"/>
                <w:szCs w:val="20"/>
                <w:highlight w:val="yellow"/>
              </w:rPr>
              <w:t>AWARD</w:t>
            </w:r>
          </w:p>
        </w:tc>
      </w:tr>
      <w:tr w:rsidR="00295F3F" w:rsidRPr="00B14CB8" w14:paraId="7810500E" w14:textId="77777777" w:rsidTr="001E72C5">
        <w:trPr>
          <w:trHeight w:val="83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0C" w14:textId="77777777" w:rsidR="00295F3F" w:rsidRPr="00BF51F2" w:rsidRDefault="00295F3F" w:rsidP="00295F3F">
            <w:pPr>
              <w:tabs>
                <w:tab w:val="left" w:pos="4680"/>
              </w:tabs>
              <w:spacing w:before="60" w:after="60"/>
              <w:rPr>
                <w:b/>
                <w:i/>
                <w:sz w:val="20"/>
                <w:szCs w:val="20"/>
                <w:shd w:val="clear" w:color="auto" w:fill="E0E0E0"/>
              </w:rPr>
            </w:pPr>
            <w:r w:rsidRPr="00BF51F2">
              <w:rPr>
                <w:b/>
                <w:bCs/>
                <w:sz w:val="20"/>
                <w:szCs w:val="20"/>
              </w:rPr>
              <w:t>Expected CP Outcome(s):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0D" w14:textId="77777777" w:rsidR="00166514" w:rsidRPr="00AB2D57" w:rsidRDefault="004E573A" w:rsidP="000D7123">
            <w:pPr>
              <w:tabs>
                <w:tab w:val="left" w:pos="468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1: </w:t>
            </w:r>
            <w:r w:rsidR="000D7123" w:rsidRPr="00AB2D57">
              <w:rPr>
                <w:b/>
                <w:sz w:val="20"/>
                <w:szCs w:val="20"/>
              </w:rPr>
              <w:t>Households and communities benefit from sustainable livelihood opportunities, including economic recovery and social inclusion</w:t>
            </w:r>
          </w:p>
        </w:tc>
      </w:tr>
      <w:tr w:rsidR="00295F3F" w:rsidRPr="00B14CB8" w14:paraId="78105013" w14:textId="77777777" w:rsidTr="001E72C5">
        <w:trPr>
          <w:trHeight w:val="9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0F" w14:textId="77777777" w:rsidR="00295F3F" w:rsidRPr="00BF51F2" w:rsidRDefault="00295F3F" w:rsidP="00295F3F">
            <w:pPr>
              <w:tabs>
                <w:tab w:val="left" w:pos="4680"/>
              </w:tabs>
              <w:spacing w:before="60" w:after="60"/>
              <w:rPr>
                <w:b/>
                <w:i/>
                <w:sz w:val="20"/>
                <w:szCs w:val="20"/>
                <w:shd w:val="clear" w:color="auto" w:fill="E0E0E0"/>
              </w:rPr>
            </w:pPr>
            <w:r w:rsidRPr="00BF51F2">
              <w:rPr>
                <w:b/>
                <w:bCs/>
                <w:sz w:val="20"/>
                <w:szCs w:val="20"/>
              </w:rPr>
              <w:t>Expected Output(s):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10" w14:textId="77777777" w:rsidR="00424C75" w:rsidRPr="00D90FA8" w:rsidRDefault="00424C75" w:rsidP="00424C75">
            <w:pP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90FA8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1.1 - Disrupted livelihoods including markets/businesses restored and revived</w:t>
            </w:r>
          </w:p>
          <w:p w14:paraId="78105011" w14:textId="77777777" w:rsidR="00424C75" w:rsidRPr="00D90FA8" w:rsidRDefault="00424C75" w:rsidP="00424C75">
            <w:pP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90FA8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1.3 - Livelihood opportunities generated for female-headed households</w:t>
            </w:r>
          </w:p>
          <w:p w14:paraId="78105012" w14:textId="77777777" w:rsidR="009D0DE4" w:rsidRPr="00D90FA8" w:rsidRDefault="00424C75" w:rsidP="00424C75">
            <w:pP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90FA8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1.4 - Rehabilitation and livelihood opportunities provided to persons with disabilities</w:t>
            </w:r>
          </w:p>
        </w:tc>
      </w:tr>
      <w:tr w:rsidR="00BC1416" w:rsidRPr="00B14CB8" w14:paraId="72689A8C" w14:textId="77777777" w:rsidTr="001E72C5">
        <w:trPr>
          <w:trHeight w:val="9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FAF6" w14:textId="22EE26DD" w:rsidR="00BC1416" w:rsidRPr="00107515" w:rsidRDefault="00BC1416" w:rsidP="00295F3F">
            <w:pPr>
              <w:tabs>
                <w:tab w:val="left" w:pos="468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107515">
              <w:rPr>
                <w:b/>
                <w:bCs/>
                <w:sz w:val="20"/>
                <w:szCs w:val="20"/>
              </w:rPr>
              <w:t>SDGs: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7E6A" w14:textId="5DAE184B" w:rsidR="00BC1416" w:rsidRPr="00107515" w:rsidRDefault="00A83CDD" w:rsidP="00424C75">
            <w:pP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107515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1, 8,9 &amp; 17</w:t>
            </w:r>
          </w:p>
        </w:tc>
      </w:tr>
      <w:tr w:rsidR="00295F3F" w:rsidRPr="00B14CB8" w14:paraId="78105016" w14:textId="77777777" w:rsidTr="001E72C5">
        <w:trPr>
          <w:trHeight w:val="9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14" w14:textId="77777777" w:rsidR="00295F3F" w:rsidRPr="00295F3F" w:rsidRDefault="00295F3F" w:rsidP="00295F3F">
            <w:pPr>
              <w:tabs>
                <w:tab w:val="left" w:pos="468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BF51F2">
              <w:rPr>
                <w:b/>
                <w:bCs/>
                <w:sz w:val="20"/>
                <w:szCs w:val="20"/>
              </w:rPr>
              <w:t>Implementing Partner: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15" w14:textId="5102F51A" w:rsidR="003168FE" w:rsidRPr="00D90FA8" w:rsidRDefault="003168FE" w:rsidP="003168FE">
            <w:pPr>
              <w:tabs>
                <w:tab w:val="left" w:pos="4680"/>
              </w:tabs>
              <w:spacing w:before="60" w:after="60"/>
              <w:rPr>
                <w:sz w:val="20"/>
                <w:szCs w:val="20"/>
              </w:rPr>
            </w:pPr>
            <w:r w:rsidRPr="00D90FA8">
              <w:rPr>
                <w:sz w:val="20"/>
                <w:szCs w:val="20"/>
              </w:rPr>
              <w:t>UNDP</w:t>
            </w:r>
            <w:r>
              <w:rPr>
                <w:sz w:val="20"/>
                <w:szCs w:val="20"/>
              </w:rPr>
              <w:t xml:space="preserve"> </w:t>
            </w:r>
            <w:r w:rsidR="00FE0BE5">
              <w:rPr>
                <w:sz w:val="20"/>
                <w:szCs w:val="20"/>
              </w:rPr>
              <w:t xml:space="preserve"> </w:t>
            </w:r>
          </w:p>
        </w:tc>
      </w:tr>
      <w:tr w:rsidR="00295F3F" w:rsidRPr="00B14CB8" w14:paraId="78105019" w14:textId="77777777" w:rsidTr="001E72C5">
        <w:trPr>
          <w:trHeight w:val="9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17" w14:textId="77777777" w:rsidR="00295F3F" w:rsidRPr="00BF51F2" w:rsidRDefault="00295F3F" w:rsidP="00295F3F">
            <w:pPr>
              <w:tabs>
                <w:tab w:val="left" w:pos="468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BF51F2">
              <w:rPr>
                <w:b/>
                <w:bCs/>
                <w:sz w:val="20"/>
                <w:szCs w:val="20"/>
              </w:rPr>
              <w:t>Responsible Part</w:t>
            </w:r>
            <w:r>
              <w:rPr>
                <w:b/>
                <w:bCs/>
                <w:sz w:val="20"/>
                <w:szCs w:val="20"/>
              </w:rPr>
              <w:t>y(</w:t>
            </w:r>
            <w:proofErr w:type="spellStart"/>
            <w:r w:rsidRPr="00BF51F2">
              <w:rPr>
                <w:b/>
                <w:bCs/>
                <w:sz w:val="20"/>
                <w:szCs w:val="20"/>
              </w:rPr>
              <w:t>ies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BF51F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18" w14:textId="77777777" w:rsidR="00295F3F" w:rsidRPr="00D90FA8" w:rsidRDefault="00424C75" w:rsidP="00295F3F">
            <w:pPr>
              <w:tabs>
                <w:tab w:val="left" w:pos="4680"/>
              </w:tabs>
              <w:spacing w:before="60" w:after="60"/>
              <w:rPr>
                <w:sz w:val="20"/>
                <w:szCs w:val="20"/>
              </w:rPr>
            </w:pPr>
            <w:r w:rsidRPr="00D90FA8">
              <w:rPr>
                <w:sz w:val="20"/>
                <w:szCs w:val="20"/>
              </w:rPr>
              <w:t>UNDP in Cooperation with Local authorities</w:t>
            </w:r>
          </w:p>
        </w:tc>
      </w:tr>
      <w:tr w:rsidR="00295F3F" w:rsidRPr="00B14CB8" w14:paraId="7810501C" w14:textId="77777777" w:rsidTr="001E72C5">
        <w:trPr>
          <w:trHeight w:val="9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1A" w14:textId="77777777" w:rsidR="00295F3F" w:rsidRPr="00BF51F2" w:rsidRDefault="00295F3F" w:rsidP="00295F3F">
            <w:pPr>
              <w:tabs>
                <w:tab w:val="left" w:pos="468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Gender Marker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1B" w14:textId="77777777" w:rsidR="00295F3F" w:rsidRPr="00D90FA8" w:rsidDel="007F4845" w:rsidRDefault="0095228F" w:rsidP="00295F3F">
            <w:pPr>
              <w:tabs>
                <w:tab w:val="left" w:pos="46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5F3F" w:rsidRPr="00B14CB8" w14:paraId="7810501F" w14:textId="77777777" w:rsidTr="001E72C5">
        <w:trPr>
          <w:trHeight w:val="41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0501D" w14:textId="77777777" w:rsidR="00295F3F" w:rsidRPr="00BF51F2" w:rsidRDefault="00295F3F" w:rsidP="00292C8C">
            <w:pPr>
              <w:tabs>
                <w:tab w:val="left" w:pos="46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0501E" w14:textId="77777777" w:rsidR="00295F3F" w:rsidRPr="00BF51F2" w:rsidDel="007F4845" w:rsidRDefault="00295F3F" w:rsidP="00292C8C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295F3F" w:rsidRPr="00B14CB8" w14:paraId="78105027" w14:textId="77777777" w:rsidTr="001E72C5">
        <w:trPr>
          <w:trHeight w:val="9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20" w14:textId="77777777" w:rsidR="004E573A" w:rsidRDefault="00BE43F8" w:rsidP="00B3544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D2929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  <w:p w14:paraId="78105021" w14:textId="1ACB7C96" w:rsidR="00E32FD0" w:rsidRPr="004E573A" w:rsidRDefault="00696328" w:rsidP="004E573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D2929">
              <w:rPr>
                <w:rFonts w:cstheme="minorHAnsi"/>
                <w:sz w:val="20"/>
                <w:szCs w:val="20"/>
              </w:rPr>
              <w:t>The worsening economic situation has exacerbated the vulnerability of the people in Syria</w:t>
            </w:r>
            <w:r w:rsidR="0017799E" w:rsidRPr="009D2929">
              <w:rPr>
                <w:rFonts w:cstheme="minorHAnsi"/>
                <w:sz w:val="20"/>
                <w:szCs w:val="20"/>
              </w:rPr>
              <w:t xml:space="preserve"> with </w:t>
            </w:r>
            <w:r w:rsidR="00EB0875" w:rsidRPr="009D2929">
              <w:rPr>
                <w:rFonts w:cstheme="minorHAnsi"/>
                <w:sz w:val="20"/>
                <w:szCs w:val="20"/>
              </w:rPr>
              <w:t>large-scale</w:t>
            </w:r>
            <w:r w:rsidR="0017799E" w:rsidRPr="009D2929">
              <w:rPr>
                <w:rFonts w:cstheme="minorHAnsi"/>
                <w:sz w:val="20"/>
                <w:szCs w:val="20"/>
              </w:rPr>
              <w:t xml:space="preserve"> damage in infrastructure</w:t>
            </w:r>
            <w:r w:rsidR="00A05681">
              <w:rPr>
                <w:rFonts w:cstheme="minorHAnsi"/>
                <w:sz w:val="20"/>
                <w:szCs w:val="20"/>
              </w:rPr>
              <w:t xml:space="preserve"> </w:t>
            </w:r>
            <w:r w:rsidR="00A05681" w:rsidRPr="00A47EDA">
              <w:rPr>
                <w:rFonts w:cstheme="minorHAnsi"/>
                <w:sz w:val="20"/>
                <w:szCs w:val="20"/>
              </w:rPr>
              <w:t xml:space="preserve">&amp; </w:t>
            </w:r>
            <w:r w:rsidR="00EB0875" w:rsidRPr="00A47EDA">
              <w:rPr>
                <w:rFonts w:cstheme="minorHAnsi"/>
                <w:sz w:val="20"/>
                <w:szCs w:val="20"/>
              </w:rPr>
              <w:t>businesses</w:t>
            </w:r>
            <w:r w:rsidR="006031E3" w:rsidRPr="00A47EDA">
              <w:rPr>
                <w:rFonts w:cstheme="minorHAnsi"/>
                <w:sz w:val="20"/>
                <w:szCs w:val="20"/>
              </w:rPr>
              <w:t xml:space="preserve"> &amp;</w:t>
            </w:r>
            <w:r w:rsidR="0017799E" w:rsidRPr="00A47EDA">
              <w:rPr>
                <w:rFonts w:cstheme="minorHAnsi"/>
                <w:sz w:val="20"/>
                <w:szCs w:val="20"/>
              </w:rPr>
              <w:t xml:space="preserve"> public services</w:t>
            </w:r>
            <w:r w:rsidR="005E4F32" w:rsidRPr="00A47EDA">
              <w:rPr>
                <w:rFonts w:cstheme="minorHAnsi"/>
                <w:sz w:val="20"/>
                <w:szCs w:val="20"/>
              </w:rPr>
              <w:t xml:space="preserve">. </w:t>
            </w:r>
            <w:r w:rsidR="006A351E" w:rsidRPr="00A47EDA">
              <w:rPr>
                <w:rFonts w:cstheme="minorHAnsi"/>
                <w:sz w:val="20"/>
                <w:szCs w:val="20"/>
              </w:rPr>
              <w:t>Conseq</w:t>
            </w:r>
            <w:bookmarkStart w:id="0" w:name="_GoBack"/>
            <w:bookmarkEnd w:id="0"/>
            <w:r w:rsidR="006A351E" w:rsidRPr="00A47EDA">
              <w:rPr>
                <w:rFonts w:cstheme="minorHAnsi"/>
                <w:sz w:val="20"/>
                <w:szCs w:val="20"/>
              </w:rPr>
              <w:t>uently, and i</w:t>
            </w:r>
            <w:r w:rsidR="00987BC7" w:rsidRPr="00A47EDA">
              <w:rPr>
                <w:rFonts w:cstheme="minorHAnsi"/>
                <w:sz w:val="20"/>
                <w:szCs w:val="20"/>
              </w:rPr>
              <w:t>n addition to the volatile security situation, p</w:t>
            </w:r>
            <w:r w:rsidR="006031E3" w:rsidRPr="00A47EDA">
              <w:rPr>
                <w:rFonts w:cstheme="minorHAnsi"/>
                <w:sz w:val="20"/>
                <w:szCs w:val="20"/>
              </w:rPr>
              <w:t>rivate sector incl</w:t>
            </w:r>
            <w:r w:rsidR="006C3ECA" w:rsidRPr="00A47EDA">
              <w:rPr>
                <w:rFonts w:cstheme="minorHAnsi"/>
                <w:sz w:val="20"/>
                <w:szCs w:val="20"/>
              </w:rPr>
              <w:t xml:space="preserve">uding </w:t>
            </w:r>
            <w:r w:rsidR="00885138" w:rsidRPr="00A47EDA">
              <w:rPr>
                <w:rFonts w:cstheme="minorHAnsi"/>
                <w:sz w:val="20"/>
                <w:szCs w:val="20"/>
              </w:rPr>
              <w:t>micro</w:t>
            </w:r>
            <w:r w:rsidR="006E1679" w:rsidRPr="00A47EDA">
              <w:rPr>
                <w:rFonts w:cstheme="minorHAnsi"/>
                <w:sz w:val="20"/>
                <w:szCs w:val="20"/>
              </w:rPr>
              <w:t xml:space="preserve">, </w:t>
            </w:r>
            <w:r w:rsidR="00885138" w:rsidRPr="00A47EDA">
              <w:rPr>
                <w:rFonts w:cstheme="minorHAnsi"/>
                <w:sz w:val="20"/>
                <w:szCs w:val="20"/>
              </w:rPr>
              <w:t>small</w:t>
            </w:r>
            <w:r w:rsidR="006E1679" w:rsidRPr="00A47EDA">
              <w:rPr>
                <w:rFonts w:cstheme="minorHAnsi"/>
                <w:sz w:val="20"/>
                <w:szCs w:val="20"/>
              </w:rPr>
              <w:t xml:space="preserve"> and medium</w:t>
            </w:r>
            <w:r w:rsidR="00885138" w:rsidRPr="00A47EDA">
              <w:rPr>
                <w:rFonts w:cstheme="minorHAnsi"/>
                <w:sz w:val="20"/>
                <w:szCs w:val="20"/>
              </w:rPr>
              <w:t xml:space="preserve"> enterprises</w:t>
            </w:r>
            <w:r w:rsidR="006E1679" w:rsidRPr="00A47EDA">
              <w:rPr>
                <w:rFonts w:cstheme="minorHAnsi"/>
                <w:sz w:val="20"/>
                <w:szCs w:val="20"/>
              </w:rPr>
              <w:t xml:space="preserve"> (MSMEs)</w:t>
            </w:r>
            <w:r w:rsidR="00885138" w:rsidRPr="00A47EDA">
              <w:rPr>
                <w:rFonts w:cstheme="minorHAnsi"/>
                <w:sz w:val="20"/>
                <w:szCs w:val="20"/>
              </w:rPr>
              <w:t xml:space="preserve"> are facing </w:t>
            </w:r>
            <w:r w:rsidR="00987BC7" w:rsidRPr="00A47EDA">
              <w:rPr>
                <w:rFonts w:cstheme="minorHAnsi"/>
                <w:sz w:val="20"/>
                <w:szCs w:val="20"/>
              </w:rPr>
              <w:t>m</w:t>
            </w:r>
            <w:r w:rsidR="006A0480" w:rsidRPr="00A47EDA">
              <w:rPr>
                <w:rFonts w:cstheme="minorHAnsi"/>
                <w:sz w:val="20"/>
                <w:szCs w:val="20"/>
              </w:rPr>
              <w:t xml:space="preserve">ajor challenges </w:t>
            </w:r>
            <w:r w:rsidR="006E1679" w:rsidRPr="00A47EDA">
              <w:rPr>
                <w:rFonts w:cstheme="minorHAnsi"/>
                <w:sz w:val="20"/>
                <w:szCs w:val="20"/>
              </w:rPr>
              <w:t xml:space="preserve">such as </w:t>
            </w:r>
            <w:r w:rsidR="006B1189" w:rsidRPr="00A47EDA">
              <w:rPr>
                <w:rFonts w:cstheme="minorHAnsi"/>
                <w:sz w:val="20"/>
                <w:szCs w:val="20"/>
              </w:rPr>
              <w:t xml:space="preserve">low institutional capacity, </w:t>
            </w:r>
            <w:r w:rsidR="006A351E" w:rsidRPr="00A47EDA">
              <w:rPr>
                <w:rFonts w:cstheme="minorHAnsi"/>
                <w:sz w:val="20"/>
                <w:szCs w:val="20"/>
              </w:rPr>
              <w:t>lack of</w:t>
            </w:r>
            <w:r w:rsidR="009D2929" w:rsidRPr="00A47EDA">
              <w:rPr>
                <w:rFonts w:cstheme="minorHAnsi"/>
                <w:sz w:val="20"/>
                <w:szCs w:val="20"/>
              </w:rPr>
              <w:t xml:space="preserve"> MSME</w:t>
            </w:r>
            <w:r w:rsidR="006A351E" w:rsidRPr="00A47EDA">
              <w:rPr>
                <w:rFonts w:cstheme="minorHAnsi"/>
                <w:sz w:val="20"/>
                <w:szCs w:val="20"/>
              </w:rPr>
              <w:t xml:space="preserve"> enabling environment &amp; regulatory framework</w:t>
            </w:r>
            <w:r w:rsidR="00D70D56" w:rsidRPr="00A47EDA">
              <w:rPr>
                <w:rFonts w:cstheme="minorHAnsi"/>
                <w:sz w:val="20"/>
                <w:szCs w:val="20"/>
              </w:rPr>
              <w:t>,</w:t>
            </w:r>
            <w:r w:rsidR="006A351E" w:rsidRPr="00A47EDA">
              <w:rPr>
                <w:rFonts w:cstheme="minorHAnsi"/>
                <w:sz w:val="20"/>
                <w:szCs w:val="20"/>
              </w:rPr>
              <w:t xml:space="preserve"> </w:t>
            </w:r>
            <w:r w:rsidR="00DE542E" w:rsidRPr="00A47EDA">
              <w:rPr>
                <w:rFonts w:cstheme="minorHAnsi"/>
                <w:sz w:val="20"/>
                <w:szCs w:val="20"/>
              </w:rPr>
              <w:t xml:space="preserve">troubled with </w:t>
            </w:r>
            <w:r w:rsidR="006E1679" w:rsidRPr="00A47EDA">
              <w:rPr>
                <w:rFonts w:cstheme="minorHAnsi"/>
                <w:sz w:val="20"/>
                <w:szCs w:val="20"/>
              </w:rPr>
              <w:t xml:space="preserve">shortages in electricity, </w:t>
            </w:r>
            <w:r w:rsidR="009D2929" w:rsidRPr="00A47EDA">
              <w:rPr>
                <w:rFonts w:cstheme="minorHAnsi"/>
                <w:sz w:val="20"/>
                <w:szCs w:val="20"/>
              </w:rPr>
              <w:t>lack of effective</w:t>
            </w:r>
            <w:r w:rsidR="00D70D56" w:rsidRPr="00A47EDA">
              <w:rPr>
                <w:rFonts w:cstheme="minorHAnsi"/>
                <w:sz w:val="20"/>
                <w:szCs w:val="20"/>
              </w:rPr>
              <w:t xml:space="preserve"> </w:t>
            </w:r>
            <w:r w:rsidR="00D032EF" w:rsidRPr="00A47EDA">
              <w:rPr>
                <w:rFonts w:cstheme="minorHAnsi"/>
                <w:sz w:val="20"/>
                <w:szCs w:val="20"/>
              </w:rPr>
              <w:t>financial and n</w:t>
            </w:r>
            <w:r w:rsidR="00650A99" w:rsidRPr="00A47EDA">
              <w:rPr>
                <w:rFonts w:cstheme="minorHAnsi"/>
                <w:sz w:val="20"/>
                <w:szCs w:val="20"/>
              </w:rPr>
              <w:t>on- financial business</w:t>
            </w:r>
            <w:r w:rsidR="009D2929" w:rsidRPr="00A47EDA">
              <w:rPr>
                <w:rFonts w:cstheme="minorHAnsi"/>
                <w:sz w:val="20"/>
                <w:szCs w:val="20"/>
              </w:rPr>
              <w:t xml:space="preserve"> support &amp;</w:t>
            </w:r>
            <w:r w:rsidR="00650A99" w:rsidRPr="00A47EDA">
              <w:rPr>
                <w:rFonts w:cstheme="minorHAnsi"/>
                <w:sz w:val="20"/>
                <w:szCs w:val="20"/>
              </w:rPr>
              <w:t xml:space="preserve"> services</w:t>
            </w:r>
            <w:r w:rsidR="006E1679" w:rsidRPr="00A47EDA">
              <w:rPr>
                <w:rFonts w:cstheme="minorHAnsi"/>
                <w:sz w:val="20"/>
                <w:szCs w:val="20"/>
              </w:rPr>
              <w:t>,</w:t>
            </w:r>
            <w:r w:rsidR="00650A99" w:rsidRPr="00A47EDA">
              <w:rPr>
                <w:rFonts w:cstheme="minorHAnsi"/>
                <w:sz w:val="20"/>
                <w:szCs w:val="20"/>
              </w:rPr>
              <w:t xml:space="preserve"> market accessibility, </w:t>
            </w:r>
            <w:r w:rsidR="006E1679" w:rsidRPr="00A47EDA">
              <w:rPr>
                <w:rFonts w:cstheme="minorHAnsi"/>
                <w:sz w:val="20"/>
                <w:szCs w:val="20"/>
              </w:rPr>
              <w:t>d</w:t>
            </w:r>
            <w:r w:rsidR="00885138" w:rsidRPr="00A47EDA">
              <w:rPr>
                <w:rFonts w:cstheme="minorHAnsi"/>
                <w:sz w:val="20"/>
                <w:szCs w:val="20"/>
              </w:rPr>
              <w:t>evaluation of currency</w:t>
            </w:r>
            <w:r w:rsidR="00A05681" w:rsidRPr="00A47EDA">
              <w:rPr>
                <w:rFonts w:cstheme="minorHAnsi"/>
                <w:sz w:val="20"/>
                <w:szCs w:val="20"/>
              </w:rPr>
              <w:t xml:space="preserve"> &amp; </w:t>
            </w:r>
            <w:r w:rsidR="006E1679" w:rsidRPr="00A47EDA">
              <w:rPr>
                <w:rFonts w:cstheme="minorHAnsi"/>
                <w:sz w:val="20"/>
                <w:szCs w:val="20"/>
              </w:rPr>
              <w:t>l</w:t>
            </w:r>
            <w:r w:rsidR="00885138" w:rsidRPr="00A47EDA">
              <w:rPr>
                <w:rFonts w:cstheme="minorHAnsi"/>
                <w:sz w:val="20"/>
                <w:szCs w:val="20"/>
              </w:rPr>
              <w:t xml:space="preserve">ack of availability of skilled </w:t>
            </w:r>
            <w:r w:rsidR="00987BC7" w:rsidRPr="00A47EDA">
              <w:rPr>
                <w:rFonts w:cstheme="minorHAnsi"/>
                <w:sz w:val="20"/>
                <w:szCs w:val="20"/>
              </w:rPr>
              <w:t>Labor</w:t>
            </w:r>
            <w:r w:rsidR="00D032EF" w:rsidRPr="00A47EDA">
              <w:rPr>
                <w:rFonts w:cstheme="minorHAnsi"/>
                <w:sz w:val="20"/>
                <w:szCs w:val="20"/>
              </w:rPr>
              <w:t xml:space="preserve"> ..etc.</w:t>
            </w:r>
            <w:r w:rsidR="00E32FD0" w:rsidRPr="00A47EDA">
              <w:rPr>
                <w:rFonts w:cstheme="minorHAnsi"/>
                <w:sz w:val="20"/>
                <w:szCs w:val="20"/>
              </w:rPr>
              <w:t>.</w:t>
            </w:r>
          </w:p>
          <w:p w14:paraId="78105022" w14:textId="77777777" w:rsidR="004E573A" w:rsidRDefault="004E573A" w:rsidP="004E573A">
            <w:pPr>
              <w:jc w:val="both"/>
              <w:rPr>
                <w:rFonts w:eastAsia="Times New Roman" w:cstheme="minorHAnsi"/>
                <w:bCs/>
                <w:snapToGrid w:val="0"/>
                <w:sz w:val="20"/>
                <w:szCs w:val="20"/>
                <w:lang w:eastAsia="da-DK"/>
              </w:rPr>
            </w:pPr>
          </w:p>
          <w:p w14:paraId="78105023" w14:textId="77777777" w:rsidR="009D2929" w:rsidRPr="009D2929" w:rsidRDefault="009D2929" w:rsidP="006B364F">
            <w:pPr>
              <w:jc w:val="both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9D2929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da-DK"/>
              </w:rPr>
              <w:t xml:space="preserve">UNDP Syria Country Office formulated an integrated programme supporting Micro, small and medium enterprise development and private sector engagement and </w:t>
            </w:r>
            <w:r w:rsidR="00F01788" w:rsidRPr="009D2929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da-DK"/>
              </w:rPr>
              <w:t>growth for</w:t>
            </w:r>
            <w:r w:rsidRPr="009D2929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da-DK"/>
              </w:rPr>
              <w:t xml:space="preserve"> sustainable livelihoods and economic recovery in Syria consisting of three main following outputs:</w:t>
            </w:r>
          </w:p>
          <w:p w14:paraId="78105024" w14:textId="77777777" w:rsidR="00E86F2B" w:rsidRPr="009D2929" w:rsidRDefault="00E86F2B" w:rsidP="004E573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Sustainable and equitable economic opportunities and social innovation enhanced through provision </w:t>
            </w:r>
            <w:r w:rsidR="00F01788"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>of financial</w:t>
            </w:r>
            <w:r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and non-financial business development services to targeted population</w:t>
            </w:r>
          </w:p>
          <w:p w14:paraId="78105025" w14:textId="77777777" w:rsidR="00F82E6A" w:rsidRPr="009D2929" w:rsidRDefault="00F82E6A" w:rsidP="004E573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</w:pPr>
            <w:r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Private -private sector platform established and private- public- trust built for inclusive economic recovery through bridging and linking networks inside and outside </w:t>
            </w:r>
            <w:proofErr w:type="gramStart"/>
            <w:r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>Syria .</w:t>
            </w:r>
            <w:proofErr w:type="gramEnd"/>
            <w:r w:rsidRPr="009D2929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14:paraId="78105026" w14:textId="77777777" w:rsidR="0042380B" w:rsidRPr="004E573A" w:rsidDel="007F4845" w:rsidRDefault="00F82E6A" w:rsidP="0042380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Technical support &amp; capacity development to relevant institutions (SMEs commission, </w:t>
            </w:r>
            <w:r w:rsidR="00F01788"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>MOSAL etc.</w:t>
            </w:r>
            <w:r w:rsidRPr="009D2929">
              <w:rPr>
                <w:rFonts w:eastAsia="Times New Roman" w:cstheme="minorHAnsi"/>
                <w:color w:val="00000A"/>
                <w:sz w:val="20"/>
                <w:szCs w:val="20"/>
              </w:rPr>
              <w:t>) provided for sustainable and inclusive private sector recovery and development, promoting socioeconomic impact</w:t>
            </w:r>
          </w:p>
        </w:tc>
      </w:tr>
      <w:tr w:rsidR="00295F3F" w:rsidRPr="00B14CB8" w14:paraId="78105029" w14:textId="77777777" w:rsidTr="001E72C5">
        <w:trPr>
          <w:trHeight w:val="4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105028" w14:textId="77777777" w:rsidR="00295F3F" w:rsidRPr="007C5B48" w:rsidRDefault="00295F3F" w:rsidP="00292C8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5F3F" w:rsidRPr="00A47EDA" w14:paraId="78105040" w14:textId="77777777" w:rsidTr="001E72C5">
        <w:trPr>
          <w:trHeight w:val="548"/>
        </w:trPr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2A" w14:textId="77777777" w:rsidR="00295F3F" w:rsidRPr="00D64CB3" w:rsidRDefault="00295F3F" w:rsidP="008A07EB">
            <w:pPr>
              <w:tabs>
                <w:tab w:val="left" w:pos="0"/>
                <w:tab w:val="right" w:pos="484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</w:t>
            </w:r>
            <w:r w:rsidRPr="00D64CB3">
              <w:rPr>
                <w:rFonts w:cs="Arial"/>
                <w:sz w:val="20"/>
                <w:szCs w:val="20"/>
              </w:rPr>
              <w:t>gramme Period:</w:t>
            </w:r>
            <w:r w:rsidRPr="00D64CB3">
              <w:rPr>
                <w:rFonts w:cs="Arial"/>
                <w:sz w:val="20"/>
                <w:szCs w:val="20"/>
              </w:rPr>
              <w:tab/>
            </w:r>
            <w:r w:rsidR="001909A1">
              <w:rPr>
                <w:rFonts w:cs="Arial"/>
                <w:sz w:val="20"/>
                <w:szCs w:val="20"/>
              </w:rPr>
              <w:t>2016-</w:t>
            </w:r>
            <w:r>
              <w:rPr>
                <w:rFonts w:cs="Arial"/>
                <w:sz w:val="20"/>
                <w:szCs w:val="20"/>
              </w:rPr>
              <w:t>20</w:t>
            </w:r>
            <w:r w:rsidR="004817AC">
              <w:rPr>
                <w:rFonts w:cs="Arial"/>
                <w:sz w:val="20"/>
                <w:szCs w:val="20"/>
              </w:rPr>
              <w:t>19</w:t>
            </w:r>
          </w:p>
          <w:p w14:paraId="7810502B" w14:textId="77777777" w:rsidR="008A07EB" w:rsidRDefault="00295F3F" w:rsidP="008A07EB">
            <w:pPr>
              <w:tabs>
                <w:tab w:val="left" w:pos="0"/>
                <w:tab w:val="right" w:pos="4845"/>
              </w:tabs>
              <w:rPr>
                <w:rFonts w:cs="Arial"/>
                <w:sz w:val="20"/>
                <w:szCs w:val="20"/>
              </w:rPr>
            </w:pPr>
            <w:r w:rsidRPr="00D64CB3">
              <w:rPr>
                <w:rFonts w:cs="Arial"/>
                <w:sz w:val="20"/>
                <w:szCs w:val="20"/>
              </w:rPr>
              <w:t>Key Result Area (Strategic Plan):</w:t>
            </w:r>
            <w:r w:rsidRPr="00D64CB3">
              <w:rPr>
                <w:rFonts w:cs="Arial"/>
                <w:sz w:val="20"/>
                <w:szCs w:val="20"/>
              </w:rPr>
              <w:tab/>
            </w:r>
          </w:p>
          <w:p w14:paraId="7810502C" w14:textId="77777777" w:rsidR="00295F3F" w:rsidRPr="00D64CB3" w:rsidRDefault="00295F3F" w:rsidP="008A07EB">
            <w:pPr>
              <w:tabs>
                <w:tab w:val="left" w:pos="0"/>
                <w:tab w:val="right" w:pos="4845"/>
              </w:tabs>
              <w:rPr>
                <w:rFonts w:cs="Arial"/>
                <w:sz w:val="20"/>
                <w:szCs w:val="20"/>
              </w:rPr>
            </w:pPr>
            <w:r w:rsidRPr="00D64CB3">
              <w:rPr>
                <w:rFonts w:cs="Arial"/>
                <w:sz w:val="20"/>
                <w:szCs w:val="20"/>
              </w:rPr>
              <w:t>Atlas Award ID:</w:t>
            </w:r>
            <w:r w:rsidRPr="00D64CB3">
              <w:rPr>
                <w:rFonts w:cs="Arial"/>
                <w:sz w:val="20"/>
                <w:szCs w:val="20"/>
              </w:rPr>
              <w:tab/>
            </w:r>
          </w:p>
          <w:p w14:paraId="7810502D" w14:textId="77777777" w:rsidR="00295F3F" w:rsidRPr="001E4F8F" w:rsidRDefault="00295F3F" w:rsidP="008A07EB">
            <w:pPr>
              <w:pStyle w:val="FootnoteText"/>
              <w:tabs>
                <w:tab w:val="left" w:pos="0"/>
                <w:tab w:val="right" w:pos="4845"/>
              </w:tabs>
              <w:rPr>
                <w:rFonts w:cs="Arial"/>
              </w:rPr>
            </w:pPr>
            <w:r w:rsidRPr="00D64CB3">
              <w:rPr>
                <w:rFonts w:cs="Arial"/>
              </w:rPr>
              <w:t>Start date</w:t>
            </w:r>
            <w:r w:rsidRPr="001E4F8F">
              <w:rPr>
                <w:rFonts w:cs="Arial"/>
              </w:rPr>
              <w:t xml:space="preserve">:    </w:t>
            </w:r>
            <w:r w:rsidRPr="001E4F8F">
              <w:rPr>
                <w:rFonts w:cs="Arial"/>
              </w:rPr>
              <w:tab/>
            </w:r>
            <w:r w:rsidR="00B95DB1">
              <w:rPr>
                <w:rFonts w:cs="Arial"/>
              </w:rPr>
              <w:t>01-01-2019</w:t>
            </w:r>
          </w:p>
          <w:p w14:paraId="7810502E" w14:textId="77777777" w:rsidR="00295F3F" w:rsidRPr="00D64CB3" w:rsidRDefault="00295F3F" w:rsidP="008A07EB">
            <w:pPr>
              <w:pStyle w:val="FootnoteText"/>
              <w:tabs>
                <w:tab w:val="left" w:pos="0"/>
                <w:tab w:val="right" w:pos="4845"/>
              </w:tabs>
              <w:rPr>
                <w:rFonts w:cs="Arial"/>
              </w:rPr>
            </w:pPr>
            <w:r w:rsidRPr="001E4F8F">
              <w:rPr>
                <w:rFonts w:cs="Arial"/>
              </w:rPr>
              <w:t>End Date:</w:t>
            </w:r>
            <w:r w:rsidRPr="001E4F8F">
              <w:rPr>
                <w:rFonts w:cs="Arial"/>
              </w:rPr>
              <w:tab/>
            </w:r>
            <w:r w:rsidR="00B95DB1">
              <w:rPr>
                <w:rFonts w:cs="Arial"/>
              </w:rPr>
              <w:t>31-12-2019</w:t>
            </w:r>
          </w:p>
          <w:p w14:paraId="7810502F" w14:textId="77777777" w:rsidR="008A07EB" w:rsidRDefault="00295F3F" w:rsidP="008A07EB">
            <w:pPr>
              <w:pStyle w:val="FootnoteText"/>
              <w:tabs>
                <w:tab w:val="left" w:pos="0"/>
                <w:tab w:val="right" w:pos="4845"/>
              </w:tabs>
              <w:rPr>
                <w:rFonts w:cs="Arial"/>
              </w:rPr>
            </w:pPr>
            <w:r w:rsidRPr="00D64CB3">
              <w:rPr>
                <w:rFonts w:cs="Arial"/>
              </w:rPr>
              <w:t>PAC Meeting Date</w:t>
            </w:r>
            <w:r>
              <w:rPr>
                <w:rFonts w:cs="Arial"/>
              </w:rPr>
              <w:t>:</w:t>
            </w:r>
            <w:r w:rsidR="002146BF">
              <w:rPr>
                <w:rFonts w:cs="Arial"/>
              </w:rPr>
              <w:t xml:space="preserve"> 6 March 2019 </w:t>
            </w:r>
            <w:r>
              <w:rPr>
                <w:rFonts w:cs="Arial"/>
              </w:rPr>
              <w:tab/>
            </w:r>
          </w:p>
          <w:p w14:paraId="78105030" w14:textId="77777777" w:rsidR="00295F3F" w:rsidRPr="00D64CB3" w:rsidRDefault="00295F3F" w:rsidP="008A07EB">
            <w:pPr>
              <w:pStyle w:val="FootnoteText"/>
              <w:tabs>
                <w:tab w:val="left" w:pos="0"/>
                <w:tab w:val="right" w:pos="4845"/>
              </w:tabs>
              <w:rPr>
                <w:rFonts w:cs="Arial"/>
              </w:rPr>
            </w:pPr>
            <w:r w:rsidRPr="00D64CB3">
              <w:rPr>
                <w:rFonts w:cs="Arial"/>
              </w:rPr>
              <w:t>Management Arrangements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 xml:space="preserve">DIM </w:t>
            </w:r>
          </w:p>
          <w:p w14:paraId="78105031" w14:textId="77777777" w:rsidR="00295F3F" w:rsidRPr="007C5B48" w:rsidRDefault="00295F3F" w:rsidP="008A07EB">
            <w:pPr>
              <w:tabs>
                <w:tab w:val="left" w:pos="0"/>
                <w:tab w:val="right" w:pos="484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05032" w14:textId="77777777" w:rsidR="00295F3F" w:rsidRPr="007C5B48" w:rsidRDefault="00295F3F" w:rsidP="00292C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033" w14:textId="256BDE96" w:rsidR="0095228F" w:rsidRPr="00A47EDA" w:rsidRDefault="00295F3F" w:rsidP="0095228F">
            <w:pPr>
              <w:tabs>
                <w:tab w:val="left" w:pos="76"/>
                <w:tab w:val="decimal" w:pos="4666"/>
              </w:tabs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AWP budget:</w:t>
            </w:r>
            <w:r w:rsidR="008A07EB" w:rsidRPr="00A47EDA">
              <w:rPr>
                <w:sz w:val="20"/>
                <w:szCs w:val="20"/>
              </w:rPr>
              <w:tab/>
            </w:r>
            <w:r w:rsidR="009C3132" w:rsidRPr="00A47EDA">
              <w:rPr>
                <w:rFonts w:ascii="Calibri" w:hAnsi="Calibri"/>
                <w:sz w:val="20"/>
                <w:szCs w:val="20"/>
              </w:rPr>
              <w:t>5,230,</w:t>
            </w:r>
            <w:r w:rsidR="00A05681" w:rsidRPr="00A47EDA">
              <w:rPr>
                <w:rFonts w:ascii="Calibri" w:hAnsi="Calibri"/>
                <w:sz w:val="20"/>
                <w:szCs w:val="20"/>
              </w:rPr>
              <w:t>133</w:t>
            </w:r>
          </w:p>
          <w:p w14:paraId="78105034" w14:textId="77777777" w:rsidR="00295F3F" w:rsidRPr="00A47EDA" w:rsidRDefault="00295F3F" w:rsidP="00A91E8B">
            <w:pPr>
              <w:tabs>
                <w:tab w:val="left" w:pos="76"/>
                <w:tab w:val="decimal" w:pos="4666"/>
              </w:tabs>
              <w:rPr>
                <w:sz w:val="20"/>
                <w:szCs w:val="20"/>
              </w:rPr>
            </w:pPr>
          </w:p>
          <w:p w14:paraId="78105035" w14:textId="65221463" w:rsidR="00295F3F" w:rsidRPr="00A47EDA" w:rsidRDefault="00295F3F" w:rsidP="00A91E8B">
            <w:pPr>
              <w:tabs>
                <w:tab w:val="left" w:pos="76"/>
                <w:tab w:val="decimal" w:pos="4666"/>
              </w:tabs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Total resources required</w:t>
            </w:r>
            <w:r w:rsidR="008A07EB" w:rsidRPr="00A47EDA">
              <w:rPr>
                <w:sz w:val="20"/>
                <w:szCs w:val="20"/>
              </w:rPr>
              <w:t>:</w:t>
            </w:r>
            <w:r w:rsidR="008A07EB" w:rsidRPr="00A47EDA">
              <w:rPr>
                <w:sz w:val="20"/>
                <w:szCs w:val="20"/>
              </w:rPr>
              <w:tab/>
            </w:r>
            <w:r w:rsidR="00141D70" w:rsidRPr="00A47EDA">
              <w:rPr>
                <w:sz w:val="20"/>
                <w:szCs w:val="20"/>
              </w:rPr>
              <w:t>5,230,</w:t>
            </w:r>
            <w:r w:rsidR="00A05681" w:rsidRPr="00A47EDA">
              <w:rPr>
                <w:sz w:val="20"/>
                <w:szCs w:val="20"/>
              </w:rPr>
              <w:t>133</w:t>
            </w:r>
          </w:p>
          <w:p w14:paraId="78105036" w14:textId="3195E979" w:rsidR="00295F3F" w:rsidRPr="00A47EDA" w:rsidRDefault="00295F3F" w:rsidP="00A91E8B">
            <w:pPr>
              <w:tabs>
                <w:tab w:val="left" w:pos="76"/>
                <w:tab w:val="decimal" w:pos="4666"/>
              </w:tabs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Total allocated resources:</w:t>
            </w:r>
            <w:r w:rsidRPr="00A47EDA">
              <w:rPr>
                <w:sz w:val="20"/>
                <w:szCs w:val="20"/>
              </w:rPr>
              <w:tab/>
            </w:r>
            <w:r w:rsidR="00141D70" w:rsidRPr="00A47EDA">
              <w:rPr>
                <w:sz w:val="20"/>
                <w:szCs w:val="20"/>
              </w:rPr>
              <w:t>3,420,</w:t>
            </w:r>
            <w:r w:rsidR="00A05681" w:rsidRPr="00A47EDA">
              <w:rPr>
                <w:sz w:val="20"/>
                <w:szCs w:val="20"/>
              </w:rPr>
              <w:t>825</w:t>
            </w:r>
          </w:p>
          <w:p w14:paraId="78105037" w14:textId="77777777" w:rsidR="00295F3F" w:rsidRPr="00A47EDA" w:rsidRDefault="00295F3F" w:rsidP="00A91E8B">
            <w:pPr>
              <w:numPr>
                <w:ilvl w:val="0"/>
                <w:numId w:val="1"/>
              </w:numPr>
              <w:tabs>
                <w:tab w:val="left" w:pos="76"/>
                <w:tab w:val="num" w:pos="720"/>
                <w:tab w:val="decimal" w:pos="4666"/>
              </w:tabs>
              <w:ind w:left="0" w:firstLine="0"/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Regular</w:t>
            </w:r>
            <w:r w:rsidRPr="00A47EDA">
              <w:rPr>
                <w:sz w:val="20"/>
                <w:szCs w:val="20"/>
              </w:rPr>
              <w:tab/>
            </w:r>
            <w:r w:rsidR="008A07EB" w:rsidRPr="00A47EDA">
              <w:rPr>
                <w:sz w:val="20"/>
                <w:szCs w:val="20"/>
              </w:rPr>
              <w:t>0</w:t>
            </w:r>
          </w:p>
          <w:p w14:paraId="78105038" w14:textId="77777777" w:rsidR="00295F3F" w:rsidRPr="00A47EDA" w:rsidRDefault="00295F3F" w:rsidP="00A91E8B">
            <w:pPr>
              <w:numPr>
                <w:ilvl w:val="0"/>
                <w:numId w:val="1"/>
              </w:numPr>
              <w:tabs>
                <w:tab w:val="left" w:pos="76"/>
                <w:tab w:val="num" w:pos="720"/>
                <w:tab w:val="decimal" w:pos="4666"/>
              </w:tabs>
              <w:ind w:left="0" w:firstLine="0"/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Other:</w:t>
            </w:r>
            <w:r w:rsidR="00044392" w:rsidRPr="00A47EDA">
              <w:rPr>
                <w:sz w:val="20"/>
                <w:szCs w:val="20"/>
              </w:rPr>
              <w:t xml:space="preserve"> </w:t>
            </w:r>
          </w:p>
          <w:p w14:paraId="78105039" w14:textId="77777777" w:rsidR="001E72C5" w:rsidRPr="00A47EDA" w:rsidRDefault="00044392" w:rsidP="001E72C5">
            <w:pPr>
              <w:tabs>
                <w:tab w:val="left" w:pos="76"/>
                <w:tab w:val="num" w:pos="720"/>
                <w:tab w:val="decimal" w:pos="4666"/>
              </w:tabs>
              <w:ind w:left="720"/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KFW5:</w:t>
            </w:r>
            <w:r w:rsidR="00127439" w:rsidRPr="00A47EDA">
              <w:rPr>
                <w:sz w:val="20"/>
                <w:szCs w:val="20"/>
              </w:rPr>
              <w:t xml:space="preserve"> </w:t>
            </w:r>
            <w:r w:rsidR="00F01788" w:rsidRPr="00A47EDA">
              <w:rPr>
                <w:sz w:val="20"/>
                <w:szCs w:val="20"/>
              </w:rPr>
              <w:t>1,754,692</w:t>
            </w:r>
            <w:r w:rsidRPr="00A47EDA">
              <w:rPr>
                <w:sz w:val="20"/>
                <w:szCs w:val="20"/>
              </w:rPr>
              <w:t xml:space="preserve"> </w:t>
            </w:r>
          </w:p>
          <w:p w14:paraId="7810503A" w14:textId="5D563AD6" w:rsidR="00044392" w:rsidRPr="00A47EDA" w:rsidRDefault="00044392" w:rsidP="001E72C5">
            <w:pPr>
              <w:tabs>
                <w:tab w:val="left" w:pos="76"/>
                <w:tab w:val="num" w:pos="720"/>
                <w:tab w:val="decimal" w:pos="4666"/>
              </w:tabs>
              <w:ind w:left="720"/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 xml:space="preserve">Japan Harasta: </w:t>
            </w:r>
            <w:r w:rsidR="0095228F" w:rsidRPr="00A47EDA">
              <w:rPr>
                <w:sz w:val="20"/>
                <w:szCs w:val="20"/>
              </w:rPr>
              <w:t>421,</w:t>
            </w:r>
            <w:r w:rsidR="00A05681" w:rsidRPr="00A47EDA">
              <w:rPr>
                <w:sz w:val="20"/>
                <w:szCs w:val="20"/>
              </w:rPr>
              <w:t>601</w:t>
            </w:r>
          </w:p>
          <w:p w14:paraId="7810503B" w14:textId="77777777" w:rsidR="001E72C5" w:rsidRPr="00A47EDA" w:rsidRDefault="00044392" w:rsidP="001E72C5">
            <w:pPr>
              <w:tabs>
                <w:tab w:val="left" w:pos="76"/>
                <w:tab w:val="num" w:pos="720"/>
                <w:tab w:val="decimal" w:pos="4666"/>
              </w:tabs>
              <w:ind w:left="720"/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 xml:space="preserve">Japan South: </w:t>
            </w:r>
            <w:r w:rsidR="0095228F" w:rsidRPr="00A47EDA">
              <w:rPr>
                <w:sz w:val="20"/>
                <w:szCs w:val="20"/>
              </w:rPr>
              <w:t>356,400</w:t>
            </w:r>
          </w:p>
          <w:p w14:paraId="7810503C" w14:textId="77777777" w:rsidR="00044392" w:rsidRPr="00A47EDA" w:rsidRDefault="00044392" w:rsidP="001E72C5">
            <w:pPr>
              <w:tabs>
                <w:tab w:val="left" w:pos="76"/>
                <w:tab w:val="num" w:pos="720"/>
                <w:tab w:val="decimal" w:pos="4666"/>
              </w:tabs>
              <w:ind w:left="720"/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 xml:space="preserve">Japan T4All: </w:t>
            </w:r>
            <w:r w:rsidR="0095228F" w:rsidRPr="00A47EDA">
              <w:rPr>
                <w:sz w:val="20"/>
                <w:szCs w:val="20"/>
              </w:rPr>
              <w:t>487,080</w:t>
            </w:r>
          </w:p>
          <w:p w14:paraId="7810503D" w14:textId="77777777" w:rsidR="00044392" w:rsidRPr="00A47EDA" w:rsidRDefault="0095228F" w:rsidP="00044392">
            <w:pPr>
              <w:tabs>
                <w:tab w:val="left" w:pos="76"/>
                <w:tab w:val="num" w:pos="720"/>
                <w:tab w:val="decimal" w:pos="4666"/>
              </w:tabs>
              <w:ind w:left="720"/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 xml:space="preserve">              </w:t>
            </w:r>
            <w:r w:rsidR="00044392" w:rsidRPr="00A47EDA">
              <w:rPr>
                <w:sz w:val="20"/>
                <w:szCs w:val="20"/>
              </w:rPr>
              <w:t xml:space="preserve">SDC: </w:t>
            </w:r>
            <w:r w:rsidRPr="00A47EDA">
              <w:rPr>
                <w:sz w:val="20"/>
                <w:szCs w:val="20"/>
              </w:rPr>
              <w:t>401,052</w:t>
            </w:r>
          </w:p>
          <w:p w14:paraId="7810503E" w14:textId="52E62387" w:rsidR="00295F3F" w:rsidRPr="00A47EDA" w:rsidRDefault="00295F3F" w:rsidP="0095228F">
            <w:pPr>
              <w:tabs>
                <w:tab w:val="left" w:pos="76"/>
                <w:tab w:val="decimal" w:pos="4666"/>
              </w:tabs>
              <w:rPr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Unfunded budget:</w:t>
            </w:r>
            <w:r w:rsidRPr="00A47EDA">
              <w:rPr>
                <w:sz w:val="20"/>
                <w:szCs w:val="20"/>
              </w:rPr>
              <w:tab/>
            </w:r>
            <w:r w:rsidR="00DA169B" w:rsidRPr="00A47EDA">
              <w:rPr>
                <w:rFonts w:ascii="Calibri" w:hAnsi="Calibri"/>
                <w:sz w:val="20"/>
                <w:szCs w:val="20"/>
              </w:rPr>
              <w:t>1,809,30</w:t>
            </w:r>
            <w:r w:rsidR="00A05681" w:rsidRPr="00A47EDA">
              <w:rPr>
                <w:rFonts w:ascii="Calibri" w:hAnsi="Calibri"/>
                <w:sz w:val="20"/>
                <w:szCs w:val="20"/>
              </w:rPr>
              <w:t>8</w:t>
            </w:r>
          </w:p>
          <w:p w14:paraId="7810503F" w14:textId="77777777" w:rsidR="00295F3F" w:rsidRPr="00A47EDA" w:rsidRDefault="00295F3F" w:rsidP="006B364F">
            <w:pPr>
              <w:tabs>
                <w:tab w:val="left" w:pos="76"/>
                <w:tab w:val="decimal" w:pos="4666"/>
              </w:tabs>
              <w:rPr>
                <w:bCs/>
                <w:sz w:val="20"/>
                <w:szCs w:val="20"/>
              </w:rPr>
            </w:pPr>
            <w:r w:rsidRPr="00A47EDA">
              <w:rPr>
                <w:sz w:val="20"/>
                <w:szCs w:val="20"/>
              </w:rPr>
              <w:t>In-kind Contributions:</w:t>
            </w:r>
            <w:r w:rsidRPr="00A47EDA">
              <w:rPr>
                <w:sz w:val="20"/>
                <w:szCs w:val="20"/>
              </w:rPr>
              <w:tab/>
              <w:t>0</w:t>
            </w:r>
          </w:p>
        </w:tc>
      </w:tr>
    </w:tbl>
    <w:p w14:paraId="78105041" w14:textId="77777777" w:rsidR="00295F3F" w:rsidRDefault="00295F3F" w:rsidP="00295F3F">
      <w:pPr>
        <w:tabs>
          <w:tab w:val="left" w:pos="4680"/>
        </w:tabs>
        <w:rPr>
          <w:shd w:val="clear" w:color="auto" w:fill="E0E0E0"/>
        </w:rPr>
      </w:pPr>
      <w:r>
        <w:tab/>
      </w:r>
    </w:p>
    <w:p w14:paraId="78105042" w14:textId="77777777" w:rsidR="00295F3F" w:rsidRDefault="00295F3F" w:rsidP="00295F3F">
      <w:pPr>
        <w:pBdr>
          <w:bottom w:val="single" w:sz="4" w:space="1" w:color="auto"/>
        </w:pBdr>
      </w:pPr>
    </w:p>
    <w:p w14:paraId="78105043" w14:textId="77777777" w:rsidR="00295F3F" w:rsidRPr="00295F3F" w:rsidRDefault="00295F3F" w:rsidP="00295F3F">
      <w:pPr>
        <w:pBdr>
          <w:bottom w:val="single" w:sz="4" w:space="1" w:color="auto"/>
        </w:pBdr>
      </w:pPr>
      <w:r w:rsidRPr="00295F3F">
        <w:t>Agreed by UNDP:</w:t>
      </w:r>
    </w:p>
    <w:p w14:paraId="78105044" w14:textId="77777777" w:rsidR="00295F3F" w:rsidRPr="00295F3F" w:rsidRDefault="00295F3F" w:rsidP="00295F3F">
      <w:r w:rsidRPr="00295F3F">
        <w:tab/>
      </w:r>
      <w:r w:rsidRPr="00295F3F">
        <w:tab/>
      </w:r>
      <w:r w:rsidRPr="00295F3F">
        <w:tab/>
      </w:r>
      <w:r w:rsidRPr="00295F3F">
        <w:tab/>
      </w:r>
      <w:r w:rsidRPr="00295F3F">
        <w:tab/>
      </w:r>
      <w:r w:rsidR="001764D2">
        <w:t xml:space="preserve">UNDP </w:t>
      </w:r>
      <w:r w:rsidRPr="00295F3F">
        <w:t xml:space="preserve">Country Director </w:t>
      </w:r>
    </w:p>
    <w:p w14:paraId="78105045" w14:textId="77777777" w:rsidR="00295F3F" w:rsidRDefault="00295F3F" w:rsidP="00295F3F">
      <w:pPr>
        <w:rPr>
          <w:b/>
        </w:rPr>
        <w:sectPr w:rsidR="00295F3F" w:rsidSect="00292C8C">
          <w:footerReference w:type="even" r:id="rId11"/>
          <w:footerReference w:type="default" r:id="rId12"/>
          <w:headerReference w:type="first" r:id="rId13"/>
          <w:pgSz w:w="11907" w:h="16839" w:code="9"/>
          <w:pgMar w:top="1008" w:right="720" w:bottom="1008" w:left="720" w:header="720" w:footer="432" w:gutter="0"/>
          <w:cols w:space="708"/>
          <w:titlePg/>
          <w:docGrid w:linePitch="360"/>
        </w:sectPr>
      </w:pPr>
    </w:p>
    <w:p w14:paraId="78105046" w14:textId="77777777" w:rsidR="00295F3F" w:rsidRPr="006E0BCF" w:rsidRDefault="00295F3F" w:rsidP="008D51CB">
      <w:pPr>
        <w:tabs>
          <w:tab w:val="right" w:pos="15300"/>
        </w:tabs>
        <w:rPr>
          <w:b/>
          <w:sz w:val="24"/>
          <w:szCs w:val="24"/>
        </w:rPr>
      </w:pPr>
      <w:r w:rsidRPr="00551D7F">
        <w:rPr>
          <w:b/>
          <w:sz w:val="24"/>
          <w:szCs w:val="24"/>
        </w:rPr>
        <w:lastRenderedPageBreak/>
        <w:t>Annual Work Plan: Syria Project Name</w:t>
      </w:r>
      <w:r w:rsidR="00A2042C">
        <w:rPr>
          <w:b/>
          <w:sz w:val="24"/>
          <w:szCs w:val="24"/>
        </w:rPr>
        <w:t xml:space="preserve">: </w:t>
      </w:r>
      <w:r w:rsidR="009D3F59" w:rsidRPr="009D3F59">
        <w:rPr>
          <w:b/>
          <w:sz w:val="24"/>
          <w:szCs w:val="24"/>
        </w:rPr>
        <w:t>Sustainable, inclusive and equitable private sector recovery and development, promoting women and youth’s economic empowerment and social innovation</w:t>
      </w:r>
      <w:r w:rsidR="008D51CB">
        <w:rPr>
          <w:b/>
          <w:sz w:val="24"/>
          <w:szCs w:val="24"/>
        </w:rPr>
        <w:t xml:space="preserve"> </w:t>
      </w:r>
      <w:r w:rsidRPr="00D01058">
        <w:rPr>
          <w:b/>
          <w:sz w:val="24"/>
          <w:szCs w:val="24"/>
        </w:rPr>
        <w:t>Year: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139"/>
        <w:gridCol w:w="362"/>
        <w:gridCol w:w="359"/>
        <w:gridCol w:w="359"/>
        <w:gridCol w:w="362"/>
        <w:gridCol w:w="684"/>
        <w:gridCol w:w="755"/>
        <w:gridCol w:w="811"/>
        <w:gridCol w:w="990"/>
        <w:gridCol w:w="2150"/>
        <w:gridCol w:w="1157"/>
        <w:gridCol w:w="1095"/>
      </w:tblGrid>
      <w:tr w:rsidR="00A242C9" w:rsidRPr="006D5061" w14:paraId="7810504F" w14:textId="77777777" w:rsidTr="00515AEA">
        <w:trPr>
          <w:trHeight w:val="125"/>
          <w:tblHeader/>
        </w:trPr>
        <w:tc>
          <w:tcPr>
            <w:tcW w:w="726" w:type="pct"/>
            <w:shd w:val="clear" w:color="000000" w:fill="D9E2F3"/>
            <w:vAlign w:val="center"/>
            <w:hideMark/>
          </w:tcPr>
          <w:p w14:paraId="78105047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bookmarkStart w:id="1" w:name="RANGE!A1:M109"/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Expected Outputs</w:t>
            </w:r>
            <w:bookmarkEnd w:id="1"/>
          </w:p>
        </w:tc>
        <w:tc>
          <w:tcPr>
            <w:tcW w:w="1338" w:type="pct"/>
            <w:vMerge w:val="restart"/>
            <w:shd w:val="clear" w:color="000000" w:fill="D9E2F3"/>
            <w:vAlign w:val="center"/>
            <w:hideMark/>
          </w:tcPr>
          <w:p w14:paraId="78105048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Planned Activities</w:t>
            </w:r>
          </w:p>
        </w:tc>
        <w:tc>
          <w:tcPr>
            <w:tcW w:w="466" w:type="pct"/>
            <w:gridSpan w:val="4"/>
            <w:shd w:val="clear" w:color="000000" w:fill="D9E2F3"/>
            <w:vAlign w:val="center"/>
            <w:hideMark/>
          </w:tcPr>
          <w:p w14:paraId="78105049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Timeframe 2019</w:t>
            </w:r>
          </w:p>
        </w:tc>
        <w:tc>
          <w:tcPr>
            <w:tcW w:w="221" w:type="pct"/>
            <w:vMerge w:val="restart"/>
            <w:shd w:val="clear" w:color="000000" w:fill="D9E2F3"/>
            <w:vAlign w:val="center"/>
            <w:hideMark/>
          </w:tcPr>
          <w:p w14:paraId="7810504A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RP</w:t>
            </w:r>
          </w:p>
        </w:tc>
        <w:tc>
          <w:tcPr>
            <w:tcW w:w="244" w:type="pct"/>
            <w:vMerge w:val="restart"/>
            <w:shd w:val="clear" w:color="000000" w:fill="D9E2F3"/>
            <w:vAlign w:val="center"/>
            <w:hideMark/>
          </w:tcPr>
          <w:p w14:paraId="7810504B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Donor</w:t>
            </w:r>
          </w:p>
        </w:tc>
        <w:tc>
          <w:tcPr>
            <w:tcW w:w="262" w:type="pct"/>
            <w:vMerge w:val="restart"/>
            <w:shd w:val="clear" w:color="000000" w:fill="D9E2F3"/>
            <w:vAlign w:val="center"/>
            <w:hideMark/>
          </w:tcPr>
          <w:p w14:paraId="7810504C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Source of Funds</w:t>
            </w:r>
          </w:p>
        </w:tc>
        <w:tc>
          <w:tcPr>
            <w:tcW w:w="320" w:type="pct"/>
            <w:vMerge w:val="restart"/>
            <w:shd w:val="clear" w:color="000000" w:fill="D9E2F3"/>
            <w:vAlign w:val="center"/>
            <w:hideMark/>
          </w:tcPr>
          <w:p w14:paraId="7810504D" w14:textId="0AE848D5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Govern-orate</w:t>
            </w:r>
          </w:p>
        </w:tc>
        <w:tc>
          <w:tcPr>
            <w:tcW w:w="1423" w:type="pct"/>
            <w:gridSpan w:val="3"/>
            <w:shd w:val="clear" w:color="000000" w:fill="D9E2F3"/>
            <w:vAlign w:val="center"/>
            <w:hideMark/>
          </w:tcPr>
          <w:p w14:paraId="7810504E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Planned Budget</w:t>
            </w:r>
          </w:p>
        </w:tc>
      </w:tr>
      <w:tr w:rsidR="001A72A8" w:rsidRPr="006D5061" w14:paraId="7810505D" w14:textId="77777777" w:rsidTr="00515AEA">
        <w:trPr>
          <w:trHeight w:val="143"/>
          <w:tblHeader/>
        </w:trPr>
        <w:tc>
          <w:tcPr>
            <w:tcW w:w="726" w:type="pct"/>
            <w:shd w:val="clear" w:color="000000" w:fill="D9E2F3"/>
            <w:vAlign w:val="center"/>
            <w:hideMark/>
          </w:tcPr>
          <w:p w14:paraId="78105050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i/>
                <w:i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i/>
                <w:iCs/>
                <w:color w:val="00000A"/>
                <w:sz w:val="18"/>
                <w:szCs w:val="18"/>
              </w:rPr>
              <w:t>(Indicate Atlas Output IDs)</w:t>
            </w:r>
          </w:p>
        </w:tc>
        <w:tc>
          <w:tcPr>
            <w:tcW w:w="1338" w:type="pct"/>
            <w:vMerge/>
            <w:vAlign w:val="center"/>
            <w:hideMark/>
          </w:tcPr>
          <w:p w14:paraId="78105051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052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053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054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055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221" w:type="pct"/>
            <w:vMerge/>
            <w:shd w:val="clear" w:color="000000" w:fill="D9E2F3"/>
            <w:vAlign w:val="center"/>
            <w:hideMark/>
          </w:tcPr>
          <w:p w14:paraId="78105056" w14:textId="6CA4B2CD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000000" w:fill="D9E2F3"/>
            <w:vAlign w:val="center"/>
            <w:hideMark/>
          </w:tcPr>
          <w:p w14:paraId="78105057" w14:textId="056C4A1A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shd w:val="clear" w:color="000000" w:fill="D9E2F3"/>
            <w:vAlign w:val="center"/>
            <w:hideMark/>
          </w:tcPr>
          <w:p w14:paraId="78105058" w14:textId="26638304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000000" w:fill="D9E2F3"/>
            <w:vAlign w:val="center"/>
            <w:hideMark/>
          </w:tcPr>
          <w:p w14:paraId="78105059" w14:textId="52A5F370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05A" w14:textId="4E105F66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Account &amp; Budget Description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05B" w14:textId="77777777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Amount (USD)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05C" w14:textId="46349680" w:rsidR="006A39CF" w:rsidRPr="006D5061" w:rsidRDefault="006A39CF" w:rsidP="00DF006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Unfunded</w:t>
            </w:r>
          </w:p>
        </w:tc>
      </w:tr>
      <w:tr w:rsidR="001A72A8" w:rsidRPr="006D5061" w14:paraId="7810506B" w14:textId="77777777" w:rsidTr="00515AEA">
        <w:trPr>
          <w:trHeight w:val="56"/>
        </w:trPr>
        <w:tc>
          <w:tcPr>
            <w:tcW w:w="726" w:type="pct"/>
            <w:vMerge w:val="restart"/>
            <w:shd w:val="clear" w:color="000000" w:fill="FFFFFF"/>
            <w:hideMark/>
          </w:tcPr>
          <w:p w14:paraId="38D6FE6A" w14:textId="3F7E2ED5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Output 1: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Sustainable and equitable economic opportunities and social innovation enhanced through provision </w:t>
            </w:r>
            <w:r w:rsidR="006D5061"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of financial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 and non-financial business development services to targeted population, especially for women and youth (rural areas, vulnerable groups, female headed households, damaged businesses, PWDs, returnees, new grads, new businesses / entrepreneurs)</w:t>
            </w:r>
          </w:p>
          <w:p w14:paraId="02ECA7FE" w14:textId="77777777" w:rsidR="00597750" w:rsidRPr="006D5061" w:rsidRDefault="00597750" w:rsidP="00597750">
            <w:pPr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14:paraId="2AEAF396" w14:textId="797E721C" w:rsidR="00597750" w:rsidRPr="006D5061" w:rsidRDefault="00597750" w:rsidP="0059775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FF0000"/>
                <w:sz w:val="18"/>
                <w:szCs w:val="18"/>
              </w:rPr>
              <w:t>KFW5 00114792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6D5061">
              <w:rPr>
                <w:rFonts w:eastAsia="Times New Roman" w:cstheme="minorHAnsi"/>
                <w:color w:val="FF0000"/>
                <w:sz w:val="18"/>
                <w:szCs w:val="18"/>
              </w:rPr>
              <w:t>Japan Harasta 00113595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6D5061">
              <w:rPr>
                <w:rFonts w:eastAsia="Times New Roman" w:cstheme="minorHAnsi"/>
                <w:color w:val="FF0000"/>
                <w:sz w:val="18"/>
                <w:szCs w:val="18"/>
              </w:rPr>
              <w:t>Japan III 00115009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6D5061">
              <w:rPr>
                <w:rFonts w:eastAsia="Times New Roman" w:cstheme="minorHAnsi"/>
                <w:color w:val="FF0000"/>
                <w:sz w:val="18"/>
                <w:szCs w:val="18"/>
              </w:rPr>
              <w:t>SDC 00108616</w:t>
            </w:r>
            <w:r w:rsidRPr="006D5061">
              <w:rPr>
                <w:rFonts w:eastAsia="Times New Roman" w:cstheme="minorHAnsi"/>
                <w:color w:val="FF0000"/>
                <w:sz w:val="18"/>
                <w:szCs w:val="18"/>
              </w:rPr>
              <w:br/>
              <w:t>Japan South 00115016</w:t>
            </w:r>
          </w:p>
          <w:p w14:paraId="2156110C" w14:textId="77777777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16CE654A" w14:textId="22CD606B" w:rsidR="00EC0FE3" w:rsidRDefault="00597750" w:rsidP="00EC0FE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Number of individuals accessing BDSs: disaggregated by gender, age group, status and geographic location.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="00A47E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Target: 400</w:t>
            </w:r>
            <w:r w:rsidR="00B12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individuals accessing BDS services</w:t>
            </w:r>
            <w:r w:rsidR="00A47E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E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(SDC: 60, Japan Harasta: 30, Japan South: 60, KFW5 250)</w:t>
            </w:r>
            <w:r w:rsidR="00A47E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EC0FE3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 w:rsidR="00EC0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Number of individuals accessing financial services: 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disaggregated by gender, age group, status and geographic location.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="003A63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Target:</w:t>
            </w:r>
            <w:r w:rsidR="00B12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400 individuals accessing financial BDS services</w:t>
            </w:r>
            <w:r w:rsidR="003A63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63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( 48, Japan Harasta: 15, Japan South: 48, KFW5 200)</w:t>
            </w:r>
            <w:r w:rsidR="003A63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EC0FE3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 w:rsidR="00EC0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</w:p>
          <w:p w14:paraId="6F49C2CC" w14:textId="047B2425" w:rsidR="003A6322" w:rsidRDefault="003A6322" w:rsidP="003A632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0326407D" w14:textId="77777777" w:rsidR="00EC0FE3" w:rsidRDefault="00EC0FE3" w:rsidP="003A632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2DB4E61D" w14:textId="39E1AC55" w:rsidR="00EC0FE3" w:rsidRDefault="003A6322" w:rsidP="00EC0FE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</w:t>
            </w:r>
            <w:r w:rsidR="00B122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individuals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provided with access to market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Target: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  <w:r w:rsidR="00B12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2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individuals</w:t>
            </w:r>
            <w:proofErr w:type="gramEnd"/>
            <w:r w:rsidR="00B12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provided with access to market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(SDC: 5, Japan Harasta: 15, Japan South: 5, KFW5 5)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EC0FE3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 w:rsidR="00EC0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</w:p>
          <w:p w14:paraId="25C2CDEF" w14:textId="4A03B7B7" w:rsidR="003A6322" w:rsidRDefault="003A6322" w:rsidP="003A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BABB675" w14:textId="77777777" w:rsidR="00EC0FE3" w:rsidRDefault="00EC0FE3" w:rsidP="003A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23BDC65" w14:textId="040D0B08" w:rsidR="003A6322" w:rsidRDefault="003A6322" w:rsidP="00EC0FE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existing businesses revitalized: disaggregated by gender, age group, status, sector and geographic location (including Aleppo old city, SDC funding).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Target:</w:t>
            </w:r>
            <w:r w:rsidR="00EC0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223</w:t>
            </w:r>
            <w:r w:rsidR="00B12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damages businesses revitalized</w:t>
            </w:r>
            <w:r w:rsidR="00EC0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SDC: 19, Japan Harasta: 30, Japan South: 34, KFW5: 140)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 w:rsidR="007B62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</w:p>
          <w:p w14:paraId="2EA1834D" w14:textId="77777777" w:rsidR="003A6322" w:rsidRDefault="003A6322" w:rsidP="003A632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293B0F7F" w14:textId="77777777" w:rsidR="003A6322" w:rsidRDefault="003A6322" w:rsidP="003A632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570A0142" w14:textId="77777777" w:rsidR="003A6322" w:rsidRDefault="003A6322" w:rsidP="003A632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4A0661C1" w14:textId="77777777" w:rsidR="003A6322" w:rsidRDefault="003A6322" w:rsidP="003A632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60B9969F" w14:textId="77777777" w:rsidR="003A6322" w:rsidRDefault="003A6322" w:rsidP="003A632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7810505E" w14:textId="71E1063F" w:rsidR="00597750" w:rsidRPr="006D5061" w:rsidRDefault="00597750" w:rsidP="003A6322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Gender Marker: 2</w:t>
            </w:r>
          </w:p>
        </w:tc>
        <w:tc>
          <w:tcPr>
            <w:tcW w:w="1338" w:type="pct"/>
            <w:vMerge w:val="restart"/>
            <w:shd w:val="clear" w:color="000000" w:fill="FFFFFF"/>
            <w:hideMark/>
          </w:tcPr>
          <w:p w14:paraId="048CE9A2" w14:textId="155B38A9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 xml:space="preserve">Activity 1.1: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Provide quality business development services (BDS) and promote social innovation to entrepreneurs, emerging and reviving damaged businesses through establishing meso-level hubs/labs.  </w:t>
            </w:r>
          </w:p>
          <w:p w14:paraId="02E1D6CA" w14:textId="77777777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  <w:p w14:paraId="7810505F" w14:textId="1C9DDC3F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Actions: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Map potential stakeholders at both national and meso-levels;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 Map and  identify service providers for various services including the following: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Business feasibility studies, business plan development &amp; budgeting;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Business legal consulting including registration, licensing &amp; tax planning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Market study and access to markets / fair trade;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Human resource and job matching;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 xml:space="preserve">• Training (soft skills, budgeting, accounting. </w:t>
            </w:r>
            <w:proofErr w:type="spellStart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etc</w:t>
            </w:r>
            <w:proofErr w:type="spellEnd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) / vocational training; Accounting services;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Workspace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Makers space and fabrication lab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Incubation and acceleration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• Coaching and mentoring;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Consult with local administrations and key actors to link existing services and physical infrastructure to be hubs /labs at the meso-level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·       Design “hubs/labs” at the meso level to connect different service providers (mentoring and coaching support, access to finance, fab-lab, etc.  ), introducing social innovation/green-jobs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·       Select BDS providers through RFP/RFQ to support the establishment of hubs/labs.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 xml:space="preserve">·       Establish hubs/labs (pilot 2 cases- Damascus, Aleppo, Homs)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·       Operationalize hubs/labs, including running/linking to social innovation challenge (e.g. “Innovation for Rural Development” under Agricultural Livelihoods)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lastRenderedPageBreak/>
              <w:t>·       Revive private sector/damaged business through the provision / replacement of assets.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·       Support social enterprises development / graduation</w:t>
            </w:r>
          </w:p>
        </w:tc>
        <w:tc>
          <w:tcPr>
            <w:tcW w:w="117" w:type="pct"/>
            <w:vMerge w:val="restart"/>
            <w:shd w:val="clear" w:color="000000" w:fill="D5DCE4"/>
            <w:vAlign w:val="center"/>
            <w:hideMark/>
          </w:tcPr>
          <w:p w14:paraId="78105060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16" w:type="pct"/>
            <w:vMerge w:val="restart"/>
            <w:shd w:val="clear" w:color="000000" w:fill="D5DCE4"/>
            <w:vAlign w:val="center"/>
            <w:hideMark/>
          </w:tcPr>
          <w:p w14:paraId="78105061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shd w:val="clear" w:color="000000" w:fill="D5DCE4"/>
            <w:vAlign w:val="center"/>
            <w:hideMark/>
          </w:tcPr>
          <w:p w14:paraId="78105062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shd w:val="clear" w:color="000000" w:fill="D5DCE4"/>
            <w:vAlign w:val="center"/>
            <w:hideMark/>
          </w:tcPr>
          <w:p w14:paraId="78105063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064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065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KFW5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066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30000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067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Damascus</w:t>
            </w:r>
            <w:r w:rsidRPr="006D5061">
              <w:rPr>
                <w:rFonts w:eastAsia="Times New Roman" w:cstheme="minorHAnsi"/>
                <w:sz w:val="18"/>
                <w:szCs w:val="18"/>
              </w:rPr>
              <w:br/>
              <w:t>Rural, Damascus, Aleppo, Homs, Hama, Latakia, Raqqa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68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72100-Wages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69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11,362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6A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8,638</w:t>
            </w:r>
          </w:p>
        </w:tc>
      </w:tr>
      <w:tr w:rsidR="001A72A8" w:rsidRPr="006D5061" w14:paraId="78105079" w14:textId="77777777" w:rsidTr="00515AEA">
        <w:trPr>
          <w:trHeight w:val="1688"/>
        </w:trPr>
        <w:tc>
          <w:tcPr>
            <w:tcW w:w="726" w:type="pct"/>
            <w:vMerge/>
            <w:shd w:val="clear" w:color="auto" w:fill="auto"/>
            <w:hideMark/>
          </w:tcPr>
          <w:p w14:paraId="7810506C" w14:textId="4489189A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06D" w14:textId="15FB5C6D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6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6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7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7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72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73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7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75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76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77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78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1A72A8" w:rsidRPr="006D5061" w14:paraId="78105087" w14:textId="77777777" w:rsidTr="00515AEA">
        <w:trPr>
          <w:trHeight w:val="494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07A" w14:textId="585AFF68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hideMark/>
          </w:tcPr>
          <w:p w14:paraId="7810507B" w14:textId="056A342D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7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7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7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7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80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81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82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83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8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72300-Materials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85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170,425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86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129,575</w:t>
            </w:r>
          </w:p>
        </w:tc>
      </w:tr>
      <w:tr w:rsidR="001A72A8" w:rsidRPr="006D5061" w14:paraId="78105095" w14:textId="77777777" w:rsidTr="00515AEA">
        <w:trPr>
          <w:trHeight w:val="278"/>
        </w:trPr>
        <w:tc>
          <w:tcPr>
            <w:tcW w:w="726" w:type="pct"/>
            <w:vMerge/>
            <w:vAlign w:val="center"/>
            <w:hideMark/>
          </w:tcPr>
          <w:p w14:paraId="78105088" w14:textId="25A2E0F2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89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8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8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8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8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8E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8F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90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91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92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93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56,808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94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43,192</w:t>
            </w:r>
          </w:p>
        </w:tc>
      </w:tr>
      <w:tr w:rsidR="001A72A8" w:rsidRPr="006D5061" w14:paraId="781050A3" w14:textId="77777777" w:rsidTr="00515AEA">
        <w:trPr>
          <w:trHeight w:val="510"/>
        </w:trPr>
        <w:tc>
          <w:tcPr>
            <w:tcW w:w="726" w:type="pct"/>
            <w:vMerge/>
            <w:vAlign w:val="center"/>
            <w:hideMark/>
          </w:tcPr>
          <w:p w14:paraId="78105096" w14:textId="327143C3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97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9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9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9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9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9C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9D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9E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9F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A0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 xml:space="preserve">71400-Contractual Ser. </w:t>
            </w:r>
            <w:proofErr w:type="spellStart"/>
            <w:r w:rsidRPr="006D5061">
              <w:rPr>
                <w:rFonts w:eastAsia="Times New Roman" w:cstheme="minorHAnsi"/>
                <w:sz w:val="18"/>
                <w:szCs w:val="18"/>
              </w:rPr>
              <w:t>Indv</w:t>
            </w:r>
            <w:proofErr w:type="spellEnd"/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A1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17,042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A2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12,958</w:t>
            </w:r>
          </w:p>
        </w:tc>
      </w:tr>
      <w:tr w:rsidR="001A72A8" w:rsidRPr="006D5061" w14:paraId="781050B1" w14:textId="77777777" w:rsidTr="00515AEA">
        <w:trPr>
          <w:trHeight w:val="255"/>
        </w:trPr>
        <w:tc>
          <w:tcPr>
            <w:tcW w:w="726" w:type="pct"/>
            <w:vMerge/>
            <w:vAlign w:val="center"/>
            <w:hideMark/>
          </w:tcPr>
          <w:p w14:paraId="781050A4" w14:textId="294B6570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A5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A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A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A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A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AA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AB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AC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AD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AE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71300-Consultant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AF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B0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0BF" w14:textId="77777777" w:rsidTr="00515AEA">
        <w:trPr>
          <w:trHeight w:val="255"/>
        </w:trPr>
        <w:tc>
          <w:tcPr>
            <w:tcW w:w="726" w:type="pct"/>
            <w:vMerge/>
            <w:vAlign w:val="center"/>
            <w:hideMark/>
          </w:tcPr>
          <w:p w14:paraId="781050B2" w14:textId="4F373C4C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B3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B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B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B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B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B8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B9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BA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BB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BC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KFW5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BD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20,451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BE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15,549</w:t>
            </w:r>
          </w:p>
        </w:tc>
      </w:tr>
      <w:tr w:rsidR="001A72A8" w:rsidRPr="006D5061" w14:paraId="781050CD" w14:textId="77777777" w:rsidTr="00515AEA">
        <w:trPr>
          <w:trHeight w:val="255"/>
        </w:trPr>
        <w:tc>
          <w:tcPr>
            <w:tcW w:w="726" w:type="pct"/>
            <w:vMerge/>
            <w:vAlign w:val="center"/>
            <w:hideMark/>
          </w:tcPr>
          <w:p w14:paraId="781050C0" w14:textId="3BAACE41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C1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C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C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C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C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C6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C7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C8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C9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0CA" w14:textId="77777777" w:rsidR="00597750" w:rsidRPr="006D5061" w:rsidRDefault="00597750" w:rsidP="006D506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Subtotal 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0CB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276,088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0CC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209,912</w:t>
            </w:r>
          </w:p>
        </w:tc>
      </w:tr>
      <w:tr w:rsidR="001A72A8" w:rsidRPr="006D5061" w14:paraId="781050DB" w14:textId="77777777" w:rsidTr="00515AEA">
        <w:trPr>
          <w:trHeight w:val="255"/>
        </w:trPr>
        <w:tc>
          <w:tcPr>
            <w:tcW w:w="726" w:type="pct"/>
            <w:vMerge/>
            <w:vAlign w:val="center"/>
            <w:hideMark/>
          </w:tcPr>
          <w:p w14:paraId="781050CE" w14:textId="70E606E0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CF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D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D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D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D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0D4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0D5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SDC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0D6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30000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0D7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Aleppo old city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D8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72300-Materials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D9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111,344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DA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0E9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hideMark/>
          </w:tcPr>
          <w:p w14:paraId="781050DC" w14:textId="43196584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DD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D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D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E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E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E2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E3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E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E5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E6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E7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E8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0F7" w14:textId="77777777" w:rsidTr="00515AEA">
        <w:trPr>
          <w:trHeight w:val="255"/>
        </w:trPr>
        <w:tc>
          <w:tcPr>
            <w:tcW w:w="726" w:type="pct"/>
            <w:vMerge/>
            <w:vAlign w:val="center"/>
            <w:hideMark/>
          </w:tcPr>
          <w:p w14:paraId="781050EA" w14:textId="66D44081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EB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E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E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E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E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F0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F1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0F2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0F3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0F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SDC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0F5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8,908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0F6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1A72A8" w:rsidRPr="006D5061" w14:paraId="78105105" w14:textId="77777777" w:rsidTr="00515AEA">
        <w:trPr>
          <w:trHeight w:val="638"/>
        </w:trPr>
        <w:tc>
          <w:tcPr>
            <w:tcW w:w="726" w:type="pct"/>
            <w:vMerge/>
            <w:vAlign w:val="center"/>
            <w:hideMark/>
          </w:tcPr>
          <w:p w14:paraId="781050F8" w14:textId="51DB2629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0F9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F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F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0F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0F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0FE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0FF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00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01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center"/>
            <w:hideMark/>
          </w:tcPr>
          <w:p w14:paraId="78105102" w14:textId="6340E1BB" w:rsidR="00597750" w:rsidRPr="006D5061" w:rsidRDefault="006D5061" w:rsidP="006D506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center"/>
            <w:hideMark/>
          </w:tcPr>
          <w:p w14:paraId="78105103" w14:textId="77777777" w:rsidR="00597750" w:rsidRPr="006D5061" w:rsidRDefault="00597750" w:rsidP="006D506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120,252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center"/>
            <w:hideMark/>
          </w:tcPr>
          <w:p w14:paraId="78105104" w14:textId="77777777" w:rsidR="00597750" w:rsidRPr="006D5061" w:rsidRDefault="00597750" w:rsidP="006D506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113" w14:textId="77777777" w:rsidTr="00515AEA">
        <w:trPr>
          <w:trHeight w:val="1778"/>
        </w:trPr>
        <w:tc>
          <w:tcPr>
            <w:tcW w:w="726" w:type="pct"/>
            <w:vMerge/>
            <w:vAlign w:val="center"/>
            <w:hideMark/>
          </w:tcPr>
          <w:p w14:paraId="78105106" w14:textId="7D4EF173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107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0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0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0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0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10C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10D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Harasta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10E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10F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Rural Damascus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10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11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150,000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12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121" w14:textId="77777777" w:rsidTr="00515AEA">
        <w:trPr>
          <w:trHeight w:val="780"/>
        </w:trPr>
        <w:tc>
          <w:tcPr>
            <w:tcW w:w="726" w:type="pct"/>
            <w:vMerge/>
            <w:vAlign w:val="center"/>
            <w:hideMark/>
          </w:tcPr>
          <w:p w14:paraId="78105114" w14:textId="17162DD4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115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1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1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1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1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1A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1B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1C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1D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1E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Japan Harasta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1F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12,000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20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1A72A8" w:rsidRPr="006D5061" w14:paraId="7810512F" w14:textId="77777777" w:rsidTr="00515AEA">
        <w:trPr>
          <w:trHeight w:val="341"/>
        </w:trPr>
        <w:tc>
          <w:tcPr>
            <w:tcW w:w="726" w:type="pct"/>
            <w:vMerge/>
            <w:vAlign w:val="center"/>
            <w:hideMark/>
          </w:tcPr>
          <w:p w14:paraId="78105122" w14:textId="41C5EC54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123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2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2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2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2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28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29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2A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2B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center"/>
            <w:hideMark/>
          </w:tcPr>
          <w:p w14:paraId="7810512C" w14:textId="6B4817C5" w:rsidR="00597750" w:rsidRPr="006D5061" w:rsidRDefault="006D5061" w:rsidP="006D5061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ubtotal 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center"/>
            <w:hideMark/>
          </w:tcPr>
          <w:p w14:paraId="7810512D" w14:textId="77777777" w:rsidR="00597750" w:rsidRPr="006D5061" w:rsidRDefault="00597750" w:rsidP="006D5061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162,000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center"/>
            <w:hideMark/>
          </w:tcPr>
          <w:p w14:paraId="7810512E" w14:textId="77777777" w:rsidR="00597750" w:rsidRPr="006D5061" w:rsidRDefault="00597750" w:rsidP="006D5061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13D" w14:textId="77777777" w:rsidTr="00515AEA">
        <w:trPr>
          <w:trHeight w:val="1331"/>
        </w:trPr>
        <w:tc>
          <w:tcPr>
            <w:tcW w:w="726" w:type="pct"/>
            <w:vMerge/>
            <w:vAlign w:val="center"/>
            <w:hideMark/>
          </w:tcPr>
          <w:p w14:paraId="78105130" w14:textId="1A73EC7E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131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3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3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3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3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136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14:paraId="78105137" w14:textId="05534E8F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138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20" w:type="pct"/>
            <w:vMerge w:val="restart"/>
            <w:shd w:val="clear" w:color="000000" w:fill="D9D9D9"/>
            <w:vAlign w:val="center"/>
            <w:hideMark/>
          </w:tcPr>
          <w:p w14:paraId="78105139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Der Ezzor</w:t>
            </w:r>
            <w:r w:rsidRPr="006D5061">
              <w:rPr>
                <w:rFonts w:eastAsia="Times New Roman" w:cstheme="minorHAnsi"/>
                <w:sz w:val="18"/>
                <w:szCs w:val="18"/>
              </w:rPr>
              <w:br/>
              <w:t>Aleppo</w:t>
            </w:r>
            <w:r w:rsidRPr="006D5061">
              <w:rPr>
                <w:rFonts w:eastAsia="Times New Roman" w:cstheme="minorHAnsi"/>
                <w:sz w:val="18"/>
                <w:szCs w:val="18"/>
              </w:rPr>
              <w:br/>
              <w:t>Lattakia</w:t>
            </w:r>
            <w:r w:rsidRPr="006D5061">
              <w:rPr>
                <w:rFonts w:eastAsia="Times New Roman" w:cstheme="minorHAnsi"/>
                <w:sz w:val="18"/>
                <w:szCs w:val="18"/>
              </w:rPr>
              <w:br/>
              <w:t>Tartous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3A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3B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3C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150,000</w:t>
            </w:r>
          </w:p>
        </w:tc>
      </w:tr>
      <w:tr w:rsidR="001A72A8" w:rsidRPr="006D5061" w14:paraId="7810514B" w14:textId="77777777" w:rsidTr="00515AEA">
        <w:trPr>
          <w:trHeight w:val="278"/>
        </w:trPr>
        <w:tc>
          <w:tcPr>
            <w:tcW w:w="726" w:type="pct"/>
            <w:vMerge/>
            <w:vAlign w:val="center"/>
            <w:hideMark/>
          </w:tcPr>
          <w:p w14:paraId="7810513E" w14:textId="55F629E9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13F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4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4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4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4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44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  <w:hideMark/>
          </w:tcPr>
          <w:p w14:paraId="78105145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46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47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48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49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4A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250,000</w:t>
            </w:r>
          </w:p>
        </w:tc>
      </w:tr>
      <w:tr w:rsidR="001A72A8" w:rsidRPr="006D5061" w14:paraId="78105159" w14:textId="77777777" w:rsidTr="00515AEA">
        <w:trPr>
          <w:trHeight w:val="80"/>
        </w:trPr>
        <w:tc>
          <w:tcPr>
            <w:tcW w:w="726" w:type="pct"/>
            <w:vMerge/>
            <w:vAlign w:val="center"/>
            <w:hideMark/>
          </w:tcPr>
          <w:p w14:paraId="7810514C" w14:textId="38770E12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14D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4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4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5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5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52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  <w:hideMark/>
          </w:tcPr>
          <w:p w14:paraId="78105153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5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55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bottom"/>
            <w:hideMark/>
          </w:tcPr>
          <w:p w14:paraId="7810515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GMS @ 8% XXX</w:t>
            </w:r>
          </w:p>
        </w:tc>
        <w:tc>
          <w:tcPr>
            <w:tcW w:w="374" w:type="pct"/>
            <w:shd w:val="clear" w:color="000000" w:fill="FFFFFF"/>
            <w:vAlign w:val="bottom"/>
            <w:hideMark/>
          </w:tcPr>
          <w:p w14:paraId="78105157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bottom"/>
            <w:hideMark/>
          </w:tcPr>
          <w:p w14:paraId="78105158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32,000</w:t>
            </w:r>
          </w:p>
        </w:tc>
      </w:tr>
      <w:tr w:rsidR="001A72A8" w:rsidRPr="006D5061" w14:paraId="78105167" w14:textId="77777777" w:rsidTr="00515AEA">
        <w:trPr>
          <w:trHeight w:val="56"/>
        </w:trPr>
        <w:tc>
          <w:tcPr>
            <w:tcW w:w="726" w:type="pct"/>
            <w:vMerge/>
            <w:vAlign w:val="center"/>
            <w:hideMark/>
          </w:tcPr>
          <w:p w14:paraId="7810515A" w14:textId="49D9DAC8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15B" w14:textId="77777777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5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5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5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5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60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  <w:hideMark/>
          </w:tcPr>
          <w:p w14:paraId="78105161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62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63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164" w14:textId="11BE15D0" w:rsidR="00597750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</w:t>
            </w: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165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166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432,000</w:t>
            </w:r>
          </w:p>
        </w:tc>
      </w:tr>
      <w:tr w:rsidR="001A72A8" w:rsidRPr="006D5061" w14:paraId="78105175" w14:textId="77777777" w:rsidTr="00515AEA">
        <w:trPr>
          <w:trHeight w:val="255"/>
        </w:trPr>
        <w:tc>
          <w:tcPr>
            <w:tcW w:w="726" w:type="pct"/>
            <w:vMerge/>
            <w:shd w:val="clear" w:color="auto" w:fill="auto"/>
            <w:noWrap/>
            <w:vAlign w:val="bottom"/>
            <w:hideMark/>
          </w:tcPr>
          <w:p w14:paraId="78105168" w14:textId="43379F6A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16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16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16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16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16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16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16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17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171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17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1.1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173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       558,339 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174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           641,912 </w:t>
            </w:r>
          </w:p>
        </w:tc>
      </w:tr>
      <w:tr w:rsidR="001A72A8" w:rsidRPr="006D5061" w14:paraId="78105183" w14:textId="77777777" w:rsidTr="00515AEA">
        <w:trPr>
          <w:trHeight w:val="127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76" w14:textId="09026153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shd w:val="clear" w:color="000000" w:fill="FFFFFF"/>
            <w:hideMark/>
          </w:tcPr>
          <w:p w14:paraId="3C9C597E" w14:textId="33DF49D1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Activity 1.2: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Enhance inclusive financing models for MSMEs, with a focus on women and youth (hybrid: grant/loan)</w:t>
            </w:r>
          </w:p>
          <w:p w14:paraId="5521FBC8" w14:textId="77777777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155A1E4D" w14:textId="47AF7A8F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Actions:</w:t>
            </w:r>
          </w:p>
          <w:p w14:paraId="3AC1FA5D" w14:textId="2AFC6F0C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Conduct financial inclusion sector assessment (UNCDF) including mapping of existing financial service providers</w:t>
            </w:r>
          </w:p>
          <w:p w14:paraId="3EAE8CA4" w14:textId="51D8EC72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Provide support to review and revise the existing MFIs strategy and/or Inclusive Finance strategy/policy  </w:t>
            </w:r>
          </w:p>
          <w:p w14:paraId="495634A9" w14:textId="62B5FD07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Design service lines coupling with capacity development of financial service providers based on the recommendations from the assessment</w:t>
            </w:r>
          </w:p>
          <w:p w14:paraId="0B2F235F" w14:textId="77777777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2A6C9D2C" w14:textId="2F5F3097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Select financial BDS providers through CFP/RFP/RFQ /on-granting modal to be linked to hubs/labs (Activity 1.1)</w:t>
            </w:r>
          </w:p>
          <w:p w14:paraId="23D67A87" w14:textId="7FE9A7A6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Set BDS targeting and eligibility criteria, SOP and monitoring plan</w:t>
            </w:r>
          </w:p>
          <w:p w14:paraId="762742D7" w14:textId="1CDC6341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Pilot innovation in inclusive financing within service lines of distribution, saving, insurance, and loan (e.g. e-wallet etc.)</w:t>
            </w:r>
          </w:p>
          <w:p w14:paraId="5B3C1BFA" w14:textId="77777777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78105177" w14:textId="0E0BCBB4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Pilot alternative financing model (impact investment, SMEs guarantee investment </w:t>
            </w:r>
            <w:r w:rsidR="00A242C9"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etc.)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 linked to private sector engagement (Output 2)</w:t>
            </w:r>
          </w:p>
        </w:tc>
        <w:tc>
          <w:tcPr>
            <w:tcW w:w="117" w:type="pct"/>
            <w:vMerge w:val="restart"/>
            <w:shd w:val="clear" w:color="000000" w:fill="D5DCE4"/>
            <w:vAlign w:val="center"/>
            <w:hideMark/>
          </w:tcPr>
          <w:p w14:paraId="78105178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shd w:val="clear" w:color="000000" w:fill="D5DCE4"/>
            <w:vAlign w:val="center"/>
            <w:hideMark/>
          </w:tcPr>
          <w:p w14:paraId="78105179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shd w:val="clear" w:color="000000" w:fill="D5DCE4"/>
            <w:vAlign w:val="center"/>
            <w:hideMark/>
          </w:tcPr>
          <w:p w14:paraId="7810517A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shd w:val="clear" w:color="000000" w:fill="D5DCE4"/>
            <w:vAlign w:val="center"/>
            <w:hideMark/>
          </w:tcPr>
          <w:p w14:paraId="7810517B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17C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17D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KFW</w:t>
            </w:r>
            <w:r w:rsidRPr="006D5061">
              <w:rPr>
                <w:rFonts w:eastAsia="Times New Roman" w:cstheme="minorHAnsi"/>
                <w:sz w:val="18"/>
                <w:szCs w:val="18"/>
              </w:rPr>
              <w:br/>
              <w:t>5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17E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30000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17F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Damascus</w:t>
            </w:r>
            <w:r w:rsidRPr="006D5061">
              <w:rPr>
                <w:rFonts w:eastAsia="Times New Roman" w:cstheme="minorHAnsi"/>
                <w:sz w:val="18"/>
                <w:szCs w:val="18"/>
              </w:rPr>
              <w:br/>
              <w:t>Rural, Damascus, Aleppo, Homs, Hama, Latakia, Raqqa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80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81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1,136,164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82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863,836</w:t>
            </w:r>
          </w:p>
        </w:tc>
      </w:tr>
      <w:tr w:rsidR="001A72A8" w:rsidRPr="006D5061" w14:paraId="78105191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84" w14:textId="1B4B3FD1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85" w14:textId="014B6B01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8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8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8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8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8A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8B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8C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8D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8E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KFW5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8F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90,893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90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69,107</w:t>
            </w:r>
          </w:p>
        </w:tc>
      </w:tr>
      <w:tr w:rsidR="001A72A8" w:rsidRPr="006D5061" w14:paraId="7810519F" w14:textId="77777777" w:rsidTr="00515AEA">
        <w:trPr>
          <w:trHeight w:val="30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92" w14:textId="4A84CCD9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93" w14:textId="609D364F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9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9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9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9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98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99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9A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9B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center"/>
            <w:hideMark/>
          </w:tcPr>
          <w:p w14:paraId="7810519C" w14:textId="0A757006" w:rsidR="00597750" w:rsidRPr="006D5061" w:rsidRDefault="006D5061" w:rsidP="006D506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center"/>
            <w:hideMark/>
          </w:tcPr>
          <w:p w14:paraId="7810519D" w14:textId="77777777" w:rsidR="00597750" w:rsidRPr="006D5061" w:rsidRDefault="00597750" w:rsidP="006D506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1,227,058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center"/>
            <w:hideMark/>
          </w:tcPr>
          <w:p w14:paraId="7810519E" w14:textId="77777777" w:rsidR="00597750" w:rsidRPr="006D5061" w:rsidRDefault="00597750" w:rsidP="006D506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932,942</w:t>
            </w:r>
          </w:p>
        </w:tc>
      </w:tr>
      <w:tr w:rsidR="001A72A8" w:rsidRPr="006D5061" w14:paraId="781051AD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A0" w14:textId="272F8AF1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A1" w14:textId="7172BD4C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A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A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A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A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1A6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1A7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T4A III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1A8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1A9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National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AA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71300-Consultant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AB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40,000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AC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1BB" w14:textId="77777777" w:rsidTr="00515AEA">
        <w:trPr>
          <w:trHeight w:val="224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AE" w14:textId="7AF4202B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AF" w14:textId="5DF2EA16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B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B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B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B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B4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B5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B6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B7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B8" w14:textId="16E5FECB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Japan T4AIII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B9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3,200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BA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1C9" w14:textId="77777777" w:rsidTr="00515AEA">
        <w:trPr>
          <w:trHeight w:val="206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BC" w14:textId="4DB8DB2A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BD" w14:textId="081F4705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B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B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C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C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C2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C3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C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C5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1C6" w14:textId="5E4EE023" w:rsidR="00597750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1C7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43,200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1C8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1D7" w14:textId="77777777" w:rsidTr="00515AEA">
        <w:trPr>
          <w:trHeight w:val="152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CA" w14:textId="125E2011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CB" w14:textId="6587B3AB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C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C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C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C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1D0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1D1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Harasta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1D2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1D3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Rural Damascus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D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D5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150,000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D6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1E5" w14:textId="77777777" w:rsidTr="00515AEA">
        <w:trPr>
          <w:trHeight w:val="510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D8" w14:textId="2CDF21BF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D9" w14:textId="4A243978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D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D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D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D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DE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DF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E0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E1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E2" w14:textId="2C0EEF60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Japan</w:t>
            </w:r>
            <w:r w:rsidR="006D5061" w:rsidRPr="006D506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D5061">
              <w:rPr>
                <w:rFonts w:eastAsia="Times New Roman" w:cstheme="minorHAnsi"/>
                <w:sz w:val="18"/>
                <w:szCs w:val="18"/>
              </w:rPr>
              <w:t>Harasta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E3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12,000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1E4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1F3" w14:textId="77777777" w:rsidTr="00515AEA">
        <w:trPr>
          <w:trHeight w:val="71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E6" w14:textId="4A2CB41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E7" w14:textId="00753FC5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E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E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E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E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1EC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1ED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1EE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1EF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1F0" w14:textId="71FE25A5" w:rsidR="00597750" w:rsidRPr="006D5061" w:rsidRDefault="003B3FD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1F1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162,000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1F2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201" w14:textId="77777777" w:rsidTr="00515AEA">
        <w:trPr>
          <w:trHeight w:val="260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1F4" w14:textId="577DDAD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1F5" w14:textId="3D17909C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F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F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1F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1F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1FA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1FB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SDC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1FC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30000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1FD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Aleppo old city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1FE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72300-Materials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1FF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110,000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200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20F" w14:textId="77777777" w:rsidTr="00515AEA">
        <w:trPr>
          <w:trHeight w:val="12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202" w14:textId="1CABFA4B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203" w14:textId="5B44EC5E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0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0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0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0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208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209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20A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20B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20C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20D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150,000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20E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21D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210" w14:textId="0E651360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211" w14:textId="11947394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1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1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1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1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216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217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218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219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21A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SDC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21B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20,800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21C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22B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21E" w14:textId="60492D31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21F" w14:textId="65E0CBDF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2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2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2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2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224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225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226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227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228" w14:textId="271C68AB" w:rsidR="00597750" w:rsidRPr="006D5061" w:rsidRDefault="003B3FD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229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280,800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22A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239" w14:textId="77777777" w:rsidTr="00515AEA">
        <w:trPr>
          <w:trHeight w:val="170"/>
        </w:trPr>
        <w:tc>
          <w:tcPr>
            <w:tcW w:w="72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2C" w14:textId="6235BE7A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2D" w14:textId="74529931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22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22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23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23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32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33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 South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34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35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 xml:space="preserve">Darra, </w:t>
            </w:r>
            <w:proofErr w:type="spellStart"/>
            <w:r w:rsidRPr="006D5061">
              <w:rPr>
                <w:rFonts w:eastAsia="Times New Roman" w:cstheme="minorHAnsi"/>
                <w:sz w:val="18"/>
                <w:szCs w:val="18"/>
              </w:rPr>
              <w:t>Qonaitra</w:t>
            </w:r>
            <w:proofErr w:type="spellEnd"/>
            <w:r w:rsidRPr="006D5061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6D5061">
              <w:rPr>
                <w:rFonts w:eastAsia="Times New Roman" w:cstheme="minorHAnsi"/>
                <w:sz w:val="18"/>
                <w:szCs w:val="18"/>
              </w:rPr>
              <w:t>Swieda</w:t>
            </w:r>
            <w:proofErr w:type="spellEnd"/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36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72600-Grants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37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300,000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38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255" w14:textId="77777777" w:rsidTr="00515AEA">
        <w:trPr>
          <w:trHeight w:val="278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248" w14:textId="051AB0CF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249" w14:textId="67ED4808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4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4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4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4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24E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24F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250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251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252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Japan South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253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24,000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254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263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256" w14:textId="1122E93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257" w14:textId="231D3014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5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5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5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5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25C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25D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25E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25F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260" w14:textId="307B4417" w:rsidR="00597750" w:rsidRPr="006D5061" w:rsidRDefault="003B3FD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261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324,000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262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271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264" w14:textId="7BB52DC8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265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266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267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268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26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26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26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26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26D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26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1.2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26F" w14:textId="47DD56CC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2,037,058 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270" w14:textId="18F69C78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932,942 </w:t>
            </w:r>
          </w:p>
        </w:tc>
      </w:tr>
      <w:tr w:rsidR="001A72A8" w:rsidRPr="006D5061" w14:paraId="7810527F" w14:textId="77777777" w:rsidTr="00515AEA">
        <w:trPr>
          <w:trHeight w:val="1738"/>
        </w:trPr>
        <w:tc>
          <w:tcPr>
            <w:tcW w:w="726" w:type="pct"/>
            <w:vMerge/>
            <w:shd w:val="clear" w:color="000000" w:fill="FFFFFF"/>
            <w:hideMark/>
          </w:tcPr>
          <w:p w14:paraId="78105272" w14:textId="21977C6A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shd w:val="clear" w:color="auto" w:fill="auto"/>
            <w:hideMark/>
          </w:tcPr>
          <w:p w14:paraId="5018D2DB" w14:textId="77777777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Activity 1.3: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Promote entrepreneurship development and inclusive financing through communication for development (C4D), highlighting women and youth’s economic empowerment</w:t>
            </w:r>
          </w:p>
          <w:p w14:paraId="635DEAD5" w14:textId="77777777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78105273" w14:textId="2506CDF7" w:rsidR="00597750" w:rsidRPr="006D5061" w:rsidRDefault="00597750" w:rsidP="00597750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Actions: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-Develop TOR C4D activities especially for women’s economic empowerment and women’s roles in economic recovery in Syria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-Identify and select an organization and run C4D activities (TOR/RFQ),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br/>
              <w:t>-Open application processes and select beneficiaries for Activity 1.1 and 1.2.</w:t>
            </w:r>
          </w:p>
        </w:tc>
        <w:tc>
          <w:tcPr>
            <w:tcW w:w="117" w:type="pct"/>
            <w:vMerge w:val="restart"/>
            <w:shd w:val="clear" w:color="000000" w:fill="D5DCE4"/>
            <w:vAlign w:val="center"/>
            <w:hideMark/>
          </w:tcPr>
          <w:p w14:paraId="78105274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shd w:val="clear" w:color="000000" w:fill="D5DCE4"/>
            <w:vAlign w:val="center"/>
            <w:hideMark/>
          </w:tcPr>
          <w:p w14:paraId="78105275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shd w:val="clear" w:color="000000" w:fill="D5DCE4"/>
            <w:vAlign w:val="center"/>
            <w:hideMark/>
          </w:tcPr>
          <w:p w14:paraId="78105276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shd w:val="clear" w:color="000000" w:fill="D5DCE4"/>
            <w:vAlign w:val="center"/>
            <w:hideMark/>
          </w:tcPr>
          <w:p w14:paraId="78105277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14:paraId="78105278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279" w14:textId="1F889CB4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KF</w:t>
            </w:r>
            <w:r w:rsidR="00A242C9" w:rsidRPr="006D5061">
              <w:rPr>
                <w:rFonts w:eastAsia="Times New Roman" w:cstheme="minorHAnsi"/>
                <w:sz w:val="18"/>
                <w:szCs w:val="18"/>
              </w:rPr>
              <w:t>W5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27A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30000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27B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Damascus</w:t>
            </w:r>
            <w:r w:rsidRPr="006D5061">
              <w:rPr>
                <w:rFonts w:eastAsia="Times New Roman" w:cstheme="minorHAnsi"/>
                <w:sz w:val="18"/>
                <w:szCs w:val="18"/>
              </w:rPr>
              <w:br/>
              <w:t>Rural, Damascus, Aleppo, Homs, Hama, Latakia, Raqqa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27C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27D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85,212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27E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64,788</w:t>
            </w:r>
          </w:p>
        </w:tc>
      </w:tr>
      <w:tr w:rsidR="001A72A8" w:rsidRPr="006D5061" w14:paraId="7810529B" w14:textId="77777777" w:rsidTr="00515AEA">
        <w:trPr>
          <w:trHeight w:val="1016"/>
        </w:trPr>
        <w:tc>
          <w:tcPr>
            <w:tcW w:w="726" w:type="pct"/>
            <w:vMerge/>
            <w:shd w:val="clear" w:color="000000" w:fill="FFFFFF"/>
            <w:hideMark/>
          </w:tcPr>
          <w:p w14:paraId="7810528E" w14:textId="632580E6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auto" w:fill="auto"/>
            <w:hideMark/>
          </w:tcPr>
          <w:p w14:paraId="7810528F" w14:textId="63AEEC9D" w:rsidR="00597750" w:rsidRPr="006D5061" w:rsidRDefault="00597750" w:rsidP="00597750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9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9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9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93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294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295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296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297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bottom"/>
            <w:hideMark/>
          </w:tcPr>
          <w:p w14:paraId="78105298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KFW5</w:t>
            </w:r>
          </w:p>
        </w:tc>
        <w:tc>
          <w:tcPr>
            <w:tcW w:w="374" w:type="pct"/>
            <w:shd w:val="clear" w:color="000000" w:fill="FFFFFF"/>
            <w:noWrap/>
            <w:vAlign w:val="bottom"/>
            <w:hideMark/>
          </w:tcPr>
          <w:p w14:paraId="78105299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6,817</w:t>
            </w:r>
          </w:p>
        </w:tc>
        <w:tc>
          <w:tcPr>
            <w:tcW w:w="354" w:type="pct"/>
            <w:shd w:val="clear" w:color="000000" w:fill="FFFFFF"/>
            <w:noWrap/>
            <w:vAlign w:val="bottom"/>
            <w:hideMark/>
          </w:tcPr>
          <w:p w14:paraId="7810529A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5,183</w:t>
            </w:r>
          </w:p>
        </w:tc>
      </w:tr>
      <w:tr w:rsidR="001A72A8" w:rsidRPr="006D5061" w14:paraId="781052A9" w14:textId="77777777" w:rsidTr="00515AEA">
        <w:trPr>
          <w:trHeight w:val="971"/>
        </w:trPr>
        <w:tc>
          <w:tcPr>
            <w:tcW w:w="726" w:type="pct"/>
            <w:vMerge/>
            <w:shd w:val="clear" w:color="000000" w:fill="FFFFFF"/>
            <w:hideMark/>
          </w:tcPr>
          <w:p w14:paraId="7810529C" w14:textId="47B70009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  <w:hideMark/>
          </w:tcPr>
          <w:p w14:paraId="7810529D" w14:textId="4BBA44B1" w:rsidR="00597750" w:rsidRPr="006D5061" w:rsidRDefault="00597750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9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9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2A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2A1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2A2" w14:textId="77777777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2A3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2A4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2A5" w14:textId="77777777" w:rsidR="00597750" w:rsidRPr="006D5061" w:rsidRDefault="00597750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center"/>
            <w:hideMark/>
          </w:tcPr>
          <w:p w14:paraId="781052A6" w14:textId="5FE5DAE8" w:rsidR="00597750" w:rsidRPr="006D5061" w:rsidRDefault="003B3FD1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597750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center"/>
            <w:hideMark/>
          </w:tcPr>
          <w:p w14:paraId="781052A7" w14:textId="77777777" w:rsidR="00597750" w:rsidRPr="006D5061" w:rsidRDefault="00597750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92,029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center"/>
            <w:hideMark/>
          </w:tcPr>
          <w:p w14:paraId="781052A8" w14:textId="77777777" w:rsidR="00597750" w:rsidRPr="006D5061" w:rsidRDefault="00597750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69,971</w:t>
            </w:r>
          </w:p>
        </w:tc>
      </w:tr>
      <w:tr w:rsidR="001A72A8" w:rsidRPr="006D5061" w14:paraId="781052B7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hideMark/>
          </w:tcPr>
          <w:p w14:paraId="781052AA" w14:textId="327E1E76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2A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2AC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2AD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2AE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2AF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2B0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2B1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2B2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2B3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2B4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1.3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2B5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92,029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2B6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69,971</w:t>
            </w:r>
          </w:p>
        </w:tc>
      </w:tr>
      <w:tr w:rsidR="001A72A8" w:rsidRPr="006D5061" w14:paraId="781052C5" w14:textId="77777777" w:rsidTr="00B6445E">
        <w:trPr>
          <w:trHeight w:val="422"/>
        </w:trPr>
        <w:tc>
          <w:tcPr>
            <w:tcW w:w="726" w:type="pct"/>
            <w:vMerge/>
            <w:shd w:val="clear" w:color="000000" w:fill="FFFFFF"/>
            <w:hideMark/>
          </w:tcPr>
          <w:p w14:paraId="781052B8" w14:textId="790328D9" w:rsidR="00597750" w:rsidRPr="006D5061" w:rsidRDefault="00597750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FFD966"/>
            <w:vAlign w:val="center"/>
            <w:hideMark/>
          </w:tcPr>
          <w:p w14:paraId="781052B9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Total for Output 1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FFD966"/>
            <w:vAlign w:val="center"/>
            <w:hideMark/>
          </w:tcPr>
          <w:p w14:paraId="781052BA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FFD966"/>
            <w:vAlign w:val="center"/>
            <w:hideMark/>
          </w:tcPr>
          <w:p w14:paraId="781052BB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FFD966"/>
            <w:vAlign w:val="center"/>
            <w:hideMark/>
          </w:tcPr>
          <w:p w14:paraId="781052BC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FFD966"/>
            <w:vAlign w:val="center"/>
            <w:hideMark/>
          </w:tcPr>
          <w:p w14:paraId="781052BD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FFD966"/>
            <w:vAlign w:val="center"/>
            <w:hideMark/>
          </w:tcPr>
          <w:p w14:paraId="781052BE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FFD966"/>
            <w:vAlign w:val="center"/>
            <w:hideMark/>
          </w:tcPr>
          <w:p w14:paraId="781052BF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FFD966"/>
            <w:vAlign w:val="center"/>
            <w:hideMark/>
          </w:tcPr>
          <w:p w14:paraId="781052C0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FFD966"/>
            <w:vAlign w:val="center"/>
            <w:hideMark/>
          </w:tcPr>
          <w:p w14:paraId="781052C1" w14:textId="77777777" w:rsidR="00597750" w:rsidRPr="006D5061" w:rsidRDefault="00597750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FFD966"/>
            <w:vAlign w:val="center"/>
            <w:hideMark/>
          </w:tcPr>
          <w:p w14:paraId="781052C2" w14:textId="77777777" w:rsidR="00597750" w:rsidRPr="006D5061" w:rsidRDefault="00597750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shd w:val="clear" w:color="000000" w:fill="FFD966"/>
            <w:vAlign w:val="center"/>
            <w:hideMark/>
          </w:tcPr>
          <w:p w14:paraId="781052C3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2,687,426</w:t>
            </w:r>
          </w:p>
        </w:tc>
        <w:tc>
          <w:tcPr>
            <w:tcW w:w="354" w:type="pct"/>
            <w:shd w:val="clear" w:color="000000" w:fill="FFD966"/>
            <w:vAlign w:val="center"/>
            <w:hideMark/>
          </w:tcPr>
          <w:p w14:paraId="781052C4" w14:textId="77777777" w:rsidR="00597750" w:rsidRPr="006D5061" w:rsidRDefault="00597750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1,644,825</w:t>
            </w:r>
          </w:p>
        </w:tc>
      </w:tr>
      <w:tr w:rsidR="001A72A8" w:rsidRPr="006D5061" w14:paraId="781052D3" w14:textId="77777777" w:rsidTr="00515AEA">
        <w:trPr>
          <w:trHeight w:val="1934"/>
        </w:trPr>
        <w:tc>
          <w:tcPr>
            <w:tcW w:w="726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2BC09885" w14:textId="7777777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Output 2: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 </w:t>
            </w: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Private -private sector platform established and private- public- trust built for inclusive economic recovery through bridging and linking networks inside and outside Syria</w:t>
            </w:r>
          </w:p>
          <w:p w14:paraId="66D61949" w14:textId="7777777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  <w:p w14:paraId="16A7E2F0" w14:textId="641077F0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Japan T4A III 00115009</w:t>
            </w:r>
          </w:p>
          <w:p w14:paraId="75AD6004" w14:textId="7777777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0E6CE2ED" w14:textId="4A1AE344" w:rsidR="00A242C9" w:rsidRPr="006D5061" w:rsidRDefault="00A242C9" w:rsidP="00A242C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Number of PS networks MoU/ bylaws amendment </w:t>
            </w:r>
            <w:r w:rsidR="00383BC4"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(PS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networks have unified vision with clear channels of communications)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Target: 1</w:t>
            </w:r>
            <w:r w:rsidR="00B122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MOU signed by PS networks </w:t>
            </w:r>
          </w:p>
          <w:p w14:paraId="2DD5DA88" w14:textId="190D362F" w:rsidR="003A6322" w:rsidRDefault="00EC0FE3" w:rsidP="00A242C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</w:p>
          <w:p w14:paraId="2AE46013" w14:textId="77777777" w:rsidR="00EC0FE3" w:rsidRDefault="00EC0FE3" w:rsidP="00A242C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77846D71" w14:textId="6977A3DA" w:rsidR="00A242C9" w:rsidRPr="006D5061" w:rsidRDefault="00A242C9" w:rsidP="00A242C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Number of policy recommendation paper (Private sector and government participating in policy dialogue and discussion </w:t>
            </w:r>
          </w:p>
          <w:p w14:paraId="62EDEEC0" w14:textId="218F88BD" w:rsidR="00A242C9" w:rsidRPr="006D5061" w:rsidRDefault="00A242C9" w:rsidP="003A632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Target: 1</w:t>
            </w:r>
            <w:r w:rsidR="00B122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policy recommendation paper developed</w:t>
            </w: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EC0FE3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 w:rsidR="00EC0F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</w:p>
          <w:p w14:paraId="14FC2704" w14:textId="77777777" w:rsidR="00515AEA" w:rsidRDefault="00515AEA" w:rsidP="00515AEA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5631FE1C" w14:textId="28718BB6" w:rsidR="00A242C9" w:rsidRPr="006D5061" w:rsidRDefault="00A242C9" w:rsidP="00A242C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781052C6" w14:textId="74EA762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Gender Marker: 1</w:t>
            </w:r>
          </w:p>
        </w:tc>
        <w:tc>
          <w:tcPr>
            <w:tcW w:w="1338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19114152" w14:textId="176B0473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 xml:space="preserve">Activity 2.1: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Facilitate private-private dialogues amongst different private sector networks inside and outside Syria for promoting the enabling business environment </w:t>
            </w:r>
          </w:p>
          <w:p w14:paraId="5C5C41CB" w14:textId="7777777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  <w:p w14:paraId="4603AD39" w14:textId="2FC60FE3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Actions:</w:t>
            </w:r>
          </w:p>
          <w:p w14:paraId="161933A9" w14:textId="5DEFF797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Facilitate multiple consultation meetings inside and outside the country between private sector networks including business men &amp; women representing different sectors and geography.</w:t>
            </w:r>
          </w:p>
          <w:p w14:paraId="5FDF869A" w14:textId="4EE4FBCB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Establish a private-private platform/network to unite private sector inside and outside the country</w:t>
            </w:r>
          </w:p>
          <w:p w14:paraId="1D3BA23B" w14:textId="77777777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781052C7" w14:textId="30F9C825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Come up with key advocacy points to be raised in private public dialogues (Activity 2.2)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2C8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2C9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2CA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2CB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CC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CD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T4A III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CE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CF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National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D0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D1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90,000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2D2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327" w14:textId="77777777" w:rsidTr="00515AEA">
        <w:trPr>
          <w:trHeight w:val="510"/>
        </w:trPr>
        <w:tc>
          <w:tcPr>
            <w:tcW w:w="726" w:type="pct"/>
            <w:vMerge/>
            <w:vAlign w:val="center"/>
            <w:hideMark/>
          </w:tcPr>
          <w:p w14:paraId="7810531A" w14:textId="5AD2C4A9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31B" w14:textId="5F37DD2F" w:rsidR="00A242C9" w:rsidRPr="006D5061" w:rsidRDefault="00A242C9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31C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31D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31E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31F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320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321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322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323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324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GMS @ 8% Japan T4A III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325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7,200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326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335" w14:textId="77777777" w:rsidTr="00515AEA">
        <w:trPr>
          <w:trHeight w:val="510"/>
        </w:trPr>
        <w:tc>
          <w:tcPr>
            <w:tcW w:w="726" w:type="pct"/>
            <w:vMerge/>
            <w:vAlign w:val="center"/>
            <w:hideMark/>
          </w:tcPr>
          <w:p w14:paraId="78105328" w14:textId="3BEAF7D5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329" w14:textId="7469CC01" w:rsidR="00A242C9" w:rsidRPr="006D5061" w:rsidRDefault="00A242C9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32A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32B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32C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32D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32E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32F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330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331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center"/>
            <w:hideMark/>
          </w:tcPr>
          <w:p w14:paraId="78105332" w14:textId="274FEC87" w:rsidR="00A242C9" w:rsidRPr="006D5061" w:rsidRDefault="003B3FD1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A242C9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center"/>
            <w:hideMark/>
          </w:tcPr>
          <w:p w14:paraId="78105333" w14:textId="77777777" w:rsidR="00A242C9" w:rsidRPr="006D5061" w:rsidRDefault="00A242C9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97,200</w:t>
            </w:r>
          </w:p>
        </w:tc>
        <w:tc>
          <w:tcPr>
            <w:tcW w:w="354" w:type="pct"/>
            <w:shd w:val="clear" w:color="auto" w:fill="EDEDED" w:themeFill="accent3" w:themeFillTint="33"/>
            <w:vAlign w:val="center"/>
            <w:hideMark/>
          </w:tcPr>
          <w:p w14:paraId="78105334" w14:textId="77777777" w:rsidR="00A242C9" w:rsidRPr="006D5061" w:rsidRDefault="00A242C9" w:rsidP="003B3FD1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A72A8" w:rsidRPr="006D5061" w14:paraId="78105343" w14:textId="77777777" w:rsidTr="00515AEA">
        <w:trPr>
          <w:trHeight w:val="255"/>
        </w:trPr>
        <w:tc>
          <w:tcPr>
            <w:tcW w:w="726" w:type="pct"/>
            <w:vMerge/>
            <w:shd w:val="clear" w:color="auto" w:fill="auto"/>
            <w:noWrap/>
            <w:vAlign w:val="bottom"/>
            <w:hideMark/>
          </w:tcPr>
          <w:p w14:paraId="78105336" w14:textId="7EBA77A9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337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338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339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33A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33B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33C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33D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33E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33F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340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2.1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341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97,200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342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351" w14:textId="77777777" w:rsidTr="00515AEA">
        <w:trPr>
          <w:trHeight w:val="1152"/>
        </w:trPr>
        <w:tc>
          <w:tcPr>
            <w:tcW w:w="72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44" w14:textId="6BB7CC25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D762177" w14:textId="7777777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Activity 2.2</w:t>
            </w:r>
          </w:p>
          <w:p w14:paraId="07EE92D3" w14:textId="77777777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Facilitate private-public dialogues for promoting the enabling business environment and inclusive private sector recovery and development. </w:t>
            </w:r>
          </w:p>
          <w:p w14:paraId="66834BCB" w14:textId="77777777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55FF8BDA" w14:textId="7777777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>Actions</w:t>
            </w:r>
          </w:p>
          <w:p w14:paraId="47A5139F" w14:textId="79D5C24B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Select key advocacy points from Activity 2.1 and hold consultation meetings between PS networks and public sector.</w:t>
            </w:r>
          </w:p>
          <w:p w14:paraId="78105345" w14:textId="16539A68" w:rsidR="00A242C9" w:rsidRPr="006D5061" w:rsidRDefault="00A242C9" w:rsidP="006D5061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- Develop a policy paper as an outcome of consultation meetings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46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47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48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49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4A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4B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T4A III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4C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4D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National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4E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4F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90,000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50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36D" w14:textId="77777777" w:rsidTr="00515AEA">
        <w:trPr>
          <w:trHeight w:val="1124"/>
        </w:trPr>
        <w:tc>
          <w:tcPr>
            <w:tcW w:w="72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60" w14:textId="19103948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61" w14:textId="30C50607" w:rsidR="00A242C9" w:rsidRPr="006D5061" w:rsidRDefault="00A242C9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2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3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4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5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6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7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8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369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810536A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GMS @ 8% Japan T4A III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810536B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7,200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810536C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A72A8" w:rsidRPr="006D5061" w14:paraId="781053A5" w14:textId="77777777" w:rsidTr="00515AEA">
        <w:trPr>
          <w:trHeight w:val="134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398" w14:textId="4C0EC2E1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399" w14:textId="4B9C3EEE" w:rsidR="00A242C9" w:rsidRPr="006D5061" w:rsidRDefault="00A242C9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39A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39B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39C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39D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39E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39F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3A0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3A1" w14:textId="77777777" w:rsidR="00A242C9" w:rsidRPr="006D5061" w:rsidRDefault="00A242C9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vAlign w:val="center"/>
            <w:hideMark/>
          </w:tcPr>
          <w:p w14:paraId="781053A2" w14:textId="363F7DD8" w:rsidR="00A242C9" w:rsidRPr="006D5061" w:rsidRDefault="003B3FD1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A242C9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vAlign w:val="center"/>
            <w:hideMark/>
          </w:tcPr>
          <w:p w14:paraId="781053A3" w14:textId="77777777" w:rsidR="00A242C9" w:rsidRPr="006D5061" w:rsidRDefault="00A242C9" w:rsidP="003B3FD1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97,200</w:t>
            </w:r>
          </w:p>
        </w:tc>
        <w:tc>
          <w:tcPr>
            <w:tcW w:w="354" w:type="pct"/>
            <w:shd w:val="clear" w:color="auto" w:fill="EDEDED" w:themeFill="accent3" w:themeFillTint="33"/>
            <w:vAlign w:val="center"/>
            <w:hideMark/>
          </w:tcPr>
          <w:p w14:paraId="781053A4" w14:textId="77777777" w:rsidR="00A242C9" w:rsidRPr="006D5061" w:rsidRDefault="00A242C9" w:rsidP="003B3FD1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3B3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3A6" w14:textId="12BCF8F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3A7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3A8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3A9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3AA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3AB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3AC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3AD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3AE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3AF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3B0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2.2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3B1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97,200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3B2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3C1" w14:textId="77777777" w:rsidTr="00515AEA">
        <w:trPr>
          <w:trHeight w:val="2393"/>
        </w:trPr>
        <w:tc>
          <w:tcPr>
            <w:tcW w:w="72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3B4" w14:textId="66617903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30617188" w14:textId="61C40EA8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Activity 2.3: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Facilitate private sector engagement in corporate social responsibilities for inclusive economic opportunities, especially for women, PWDs and youth </w:t>
            </w:r>
          </w:p>
          <w:p w14:paraId="254D301F" w14:textId="77777777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1D3BD434" w14:textId="77777777" w:rsidR="00A242C9" w:rsidRPr="006D5061" w:rsidRDefault="00A242C9" w:rsidP="00A242C9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Actions</w:t>
            </w:r>
          </w:p>
          <w:p w14:paraId="1B48988C" w14:textId="020299C9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Conduct thematic workshops for</w:t>
            </w:r>
          </w:p>
          <w:p w14:paraId="4B10FB8A" w14:textId="77777777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advocacy, partnership and networking activities </w:t>
            </w:r>
          </w:p>
          <w:p w14:paraId="658EBE50" w14:textId="30841B02" w:rsidR="00A242C9" w:rsidRPr="006D5061" w:rsidRDefault="00A242C9" w:rsidP="00A242C9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Promote private sector engagement in providing demand-based business development services </w:t>
            </w:r>
          </w:p>
          <w:p w14:paraId="781053B5" w14:textId="1BBFDE8F" w:rsidR="00A242C9" w:rsidRPr="006D5061" w:rsidRDefault="00A242C9" w:rsidP="006D5061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 - Provide technical support to private sector for their CSR activities for SDGs, employment creation targeting PWDs and Women 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B6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B7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B8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3B9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BA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BB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T4A III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BC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BD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BE" w14:textId="77777777" w:rsidR="00A242C9" w:rsidRPr="006D5061" w:rsidRDefault="00A242C9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BF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50,000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3C0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423" w14:textId="77777777" w:rsidTr="00515AEA">
        <w:trPr>
          <w:trHeight w:val="510"/>
        </w:trPr>
        <w:tc>
          <w:tcPr>
            <w:tcW w:w="726" w:type="pct"/>
            <w:vMerge/>
            <w:shd w:val="clear" w:color="000000" w:fill="FFFFFF"/>
            <w:hideMark/>
          </w:tcPr>
          <w:p w14:paraId="78105416" w14:textId="27C0D389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417" w14:textId="4F46F667" w:rsidR="00A242C9" w:rsidRPr="006D5061" w:rsidRDefault="00A242C9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18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19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1A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1B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41C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41D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41E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41F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bottom"/>
            <w:hideMark/>
          </w:tcPr>
          <w:p w14:paraId="78105420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GMS @ 8% Japan T4A III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14:paraId="78105421" w14:textId="66363796" w:rsidR="00A242C9" w:rsidRPr="006D5061" w:rsidRDefault="00A242C9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4</w:t>
            </w:r>
            <w:r w:rsidR="00383BC4" w:rsidRPr="006D5061">
              <w:rPr>
                <w:rFonts w:eastAsia="Times New Roman" w:cstheme="minorHAnsi"/>
                <w:sz w:val="18"/>
                <w:szCs w:val="18"/>
              </w:rPr>
              <w:t>,</w:t>
            </w:r>
            <w:r w:rsidRPr="006D5061">
              <w:rPr>
                <w:rFonts w:eastAsia="Times New Roman" w:cstheme="minorHAnsi"/>
                <w:sz w:val="18"/>
                <w:szCs w:val="18"/>
              </w:rPr>
              <w:t>000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14:paraId="78105422" w14:textId="77777777" w:rsidR="00A242C9" w:rsidRPr="006D5061" w:rsidRDefault="00A242C9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431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hideMark/>
          </w:tcPr>
          <w:p w14:paraId="78105424" w14:textId="79E5F34F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425" w14:textId="20B22A8A" w:rsidR="00A242C9" w:rsidRPr="006D5061" w:rsidRDefault="00A242C9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26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27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28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29" w14:textId="77777777" w:rsidR="00A242C9" w:rsidRPr="006D5061" w:rsidRDefault="00A242C9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42A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42B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42C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42D" w14:textId="77777777" w:rsidR="00A242C9" w:rsidRPr="006D5061" w:rsidRDefault="00A242C9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center"/>
            <w:hideMark/>
          </w:tcPr>
          <w:p w14:paraId="7810542E" w14:textId="5D2ECDA8" w:rsidR="00A242C9" w:rsidRPr="006D5061" w:rsidRDefault="00BF68BB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A242C9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center"/>
            <w:hideMark/>
          </w:tcPr>
          <w:p w14:paraId="7810542F" w14:textId="77777777" w:rsidR="00A242C9" w:rsidRPr="006D5061" w:rsidRDefault="00A242C9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center"/>
            <w:hideMark/>
          </w:tcPr>
          <w:p w14:paraId="78105430" w14:textId="77777777" w:rsidR="00A242C9" w:rsidRPr="006D5061" w:rsidRDefault="00A242C9" w:rsidP="003B3FD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43F" w14:textId="77777777" w:rsidTr="00515AEA">
        <w:trPr>
          <w:trHeight w:val="255"/>
        </w:trPr>
        <w:tc>
          <w:tcPr>
            <w:tcW w:w="726" w:type="pct"/>
            <w:shd w:val="clear" w:color="000000" w:fill="FFFFFF"/>
            <w:hideMark/>
          </w:tcPr>
          <w:p w14:paraId="78105432" w14:textId="77777777" w:rsidR="0095228F" w:rsidRPr="006D5061" w:rsidRDefault="0095228F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433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434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435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436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437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438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439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43A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43B" w14:textId="77777777" w:rsidR="0095228F" w:rsidRPr="006D5061" w:rsidRDefault="0095228F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43C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2.3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43D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54,000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43E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44D" w14:textId="77777777" w:rsidTr="00515AEA">
        <w:trPr>
          <w:trHeight w:val="255"/>
        </w:trPr>
        <w:tc>
          <w:tcPr>
            <w:tcW w:w="726" w:type="pct"/>
            <w:shd w:val="clear" w:color="000000" w:fill="FFFFFF"/>
            <w:hideMark/>
          </w:tcPr>
          <w:p w14:paraId="78105440" w14:textId="77777777" w:rsidR="0095228F" w:rsidRPr="006D5061" w:rsidRDefault="0095228F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pct"/>
            <w:shd w:val="clear" w:color="000000" w:fill="FFD966"/>
            <w:vAlign w:val="center"/>
            <w:hideMark/>
          </w:tcPr>
          <w:p w14:paraId="78105441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Total for Output 2:</w:t>
            </w:r>
          </w:p>
        </w:tc>
        <w:tc>
          <w:tcPr>
            <w:tcW w:w="117" w:type="pct"/>
            <w:shd w:val="clear" w:color="000000" w:fill="FFD966"/>
            <w:vAlign w:val="center"/>
            <w:hideMark/>
          </w:tcPr>
          <w:p w14:paraId="78105442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FFD966"/>
            <w:vAlign w:val="center"/>
            <w:hideMark/>
          </w:tcPr>
          <w:p w14:paraId="78105443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FFD966"/>
            <w:vAlign w:val="center"/>
            <w:hideMark/>
          </w:tcPr>
          <w:p w14:paraId="78105444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FFD966"/>
            <w:vAlign w:val="center"/>
            <w:hideMark/>
          </w:tcPr>
          <w:p w14:paraId="78105445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FFD966"/>
            <w:vAlign w:val="center"/>
            <w:hideMark/>
          </w:tcPr>
          <w:p w14:paraId="78105446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FFD966"/>
            <w:vAlign w:val="center"/>
            <w:hideMark/>
          </w:tcPr>
          <w:p w14:paraId="78105447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FFD966"/>
            <w:vAlign w:val="center"/>
            <w:hideMark/>
          </w:tcPr>
          <w:p w14:paraId="78105448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FFD966"/>
            <w:vAlign w:val="center"/>
            <w:hideMark/>
          </w:tcPr>
          <w:p w14:paraId="78105449" w14:textId="77777777" w:rsidR="0095228F" w:rsidRPr="006D5061" w:rsidRDefault="0095228F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FFD966"/>
            <w:vAlign w:val="center"/>
            <w:hideMark/>
          </w:tcPr>
          <w:p w14:paraId="7810544A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shd w:val="clear" w:color="000000" w:fill="FFD966"/>
            <w:vAlign w:val="center"/>
            <w:hideMark/>
          </w:tcPr>
          <w:p w14:paraId="7810544B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248,400</w:t>
            </w:r>
          </w:p>
        </w:tc>
        <w:tc>
          <w:tcPr>
            <w:tcW w:w="354" w:type="pct"/>
            <w:shd w:val="clear" w:color="000000" w:fill="FFD966"/>
            <w:vAlign w:val="center"/>
            <w:hideMark/>
          </w:tcPr>
          <w:p w14:paraId="7810544C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45B" w14:textId="77777777" w:rsidTr="00515AEA">
        <w:trPr>
          <w:trHeight w:val="1034"/>
        </w:trPr>
        <w:tc>
          <w:tcPr>
            <w:tcW w:w="726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6CC9375" w14:textId="0EEFA380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Output 3: </w:t>
            </w:r>
            <w:bookmarkStart w:id="2" w:name="_Hlk23145638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Technical support &amp; capacity development to relevant institutions (SMEs commission</w:t>
            </w:r>
            <w:bookmarkEnd w:id="2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, </w:t>
            </w:r>
            <w:r w:rsidR="006D5061"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MOSAL etc.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) provided for sustainable and inclusive private sector recovery and development, promoting socioeconomic impact</w:t>
            </w:r>
          </w:p>
          <w:p w14:paraId="6BB79C67" w14:textId="77777777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  <w:p w14:paraId="4B96B8B3" w14:textId="77777777" w:rsidR="00B27D48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T4A iii 00115009</w:t>
            </w:r>
          </w:p>
          <w:p w14:paraId="1337451E" w14:textId="39429D3B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Japan Harasta 00113595</w:t>
            </w:r>
          </w:p>
          <w:p w14:paraId="25F92C91" w14:textId="77777777" w:rsidR="00515AEA" w:rsidRDefault="00515AEA" w:rsidP="00383BC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4A633C8E" w14:textId="2842CE82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Indicators: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1D9942F1" w14:textId="77777777" w:rsidR="003A6322" w:rsidRDefault="003A6322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781AAF32" w14:textId="2668CD50" w:rsidR="00383BC4" w:rsidRPr="006D5061" w:rsidRDefault="00383BC4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Number of technical </w:t>
            </w:r>
            <w:proofErr w:type="gramStart"/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support</w:t>
            </w:r>
            <w:proofErr w:type="gramEnd"/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provided</w:t>
            </w:r>
          </w:p>
          <w:p w14:paraId="32C00A06" w14:textId="77777777" w:rsidR="00383BC4" w:rsidRPr="006D5061" w:rsidRDefault="00383BC4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 </w:t>
            </w:r>
          </w:p>
          <w:p w14:paraId="0C4D6193" w14:textId="77777777" w:rsidR="00383BC4" w:rsidRPr="00B12263" w:rsidRDefault="00383BC4" w:rsidP="00383BC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Target</w:t>
            </w:r>
            <w:r w:rsidRPr="00B122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2 specialized technical support (Strategy, draft regulatory framework document)</w:t>
            </w:r>
          </w:p>
          <w:p w14:paraId="5DF54529" w14:textId="4DA82327" w:rsidR="003A6322" w:rsidRDefault="00EC0FE3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</w:p>
          <w:p w14:paraId="142AEBE3" w14:textId="77777777" w:rsidR="00EC0FE3" w:rsidRDefault="00EC0FE3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0FA4EC44" w14:textId="1BA9D8F7" w:rsidR="00383BC4" w:rsidRPr="006D5061" w:rsidRDefault="00383BC4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Number of trainings provided</w:t>
            </w:r>
          </w:p>
          <w:p w14:paraId="4508B875" w14:textId="77777777" w:rsidR="00383BC4" w:rsidRPr="000621CF" w:rsidRDefault="00383BC4" w:rsidP="00383BC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621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Target: 3 trainings provided </w:t>
            </w:r>
          </w:p>
          <w:p w14:paraId="1752F074" w14:textId="7A9C075B" w:rsidR="003A6322" w:rsidRDefault="00EC0FE3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 0</w:t>
            </w:r>
          </w:p>
          <w:p w14:paraId="7162E946" w14:textId="77777777" w:rsidR="00EC0FE3" w:rsidRDefault="00EC0FE3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7A992C7A" w14:textId="256B1009" w:rsidR="00383BC4" w:rsidRPr="006D5061" w:rsidRDefault="00383BC4" w:rsidP="00383B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Number of personnel trained</w:t>
            </w:r>
          </w:p>
          <w:p w14:paraId="614C4B90" w14:textId="181B3757" w:rsidR="00383BC4" w:rsidRPr="000621CF" w:rsidRDefault="00383BC4" w:rsidP="00383BC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Target: </w:t>
            </w:r>
            <w:r w:rsidRPr="000621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30 MSMEs local institution staff received specialized training  </w:t>
            </w:r>
          </w:p>
          <w:p w14:paraId="7F956AC1" w14:textId="65DC42BC" w:rsidR="00383BC4" w:rsidRPr="006D5061" w:rsidRDefault="00383BC4" w:rsidP="00EC0FE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Baselines: 0</w:t>
            </w:r>
          </w:p>
          <w:p w14:paraId="1795B8B9" w14:textId="77777777" w:rsidR="00EC0FE3" w:rsidRDefault="00EC0FE3" w:rsidP="00383BC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222D6554" w14:textId="14BFA7D1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Gender Marker: 2</w:t>
            </w:r>
          </w:p>
          <w:p w14:paraId="4294FAB1" w14:textId="3D71CA81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  <w:p w14:paraId="7810544E" w14:textId="2507B020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06B964E3" w14:textId="212160E4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>Activity 3.1</w:t>
            </w:r>
            <w:bookmarkStart w:id="3" w:name="_Hlk23145720"/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: </w:t>
            </w:r>
            <w:bookmarkStart w:id="4" w:name="_Hlk23145734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Provide technical support to MSMEs institutions</w:t>
            </w:r>
            <w:bookmarkEnd w:id="4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.</w:t>
            </w:r>
          </w:p>
          <w:bookmarkEnd w:id="3"/>
          <w:p w14:paraId="1160122A" w14:textId="77777777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2DA5837D" w14:textId="77777777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Actions</w:t>
            </w:r>
          </w:p>
          <w:p w14:paraId="6BC2C022" w14:textId="6E7DD8D7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Facilitate and coordinate multiple MSME advocacy conferences and workshops; </w:t>
            </w:r>
          </w:p>
          <w:p w14:paraId="2951D915" w14:textId="27862255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F1C16">
              <w:rPr>
                <w:rFonts w:eastAsia="Times New Roman" w:cstheme="minorHAnsi"/>
                <w:color w:val="00000A"/>
                <w:sz w:val="18"/>
                <w:szCs w:val="18"/>
                <w:highlight w:val="yellow"/>
              </w:rPr>
              <w:t xml:space="preserve">- Provide technical support to </w:t>
            </w:r>
            <w:proofErr w:type="spellStart"/>
            <w:r w:rsidRPr="006F1C16">
              <w:rPr>
                <w:rFonts w:eastAsia="Times New Roman" w:cstheme="minorHAnsi"/>
                <w:color w:val="00000A"/>
                <w:sz w:val="18"/>
                <w:szCs w:val="18"/>
                <w:highlight w:val="yellow"/>
              </w:rPr>
              <w:t>finalise</w:t>
            </w:r>
            <w:proofErr w:type="spellEnd"/>
            <w:r w:rsidRPr="006F1C16">
              <w:rPr>
                <w:rFonts w:eastAsia="Times New Roman" w:cstheme="minorHAnsi"/>
                <w:color w:val="00000A"/>
                <w:sz w:val="18"/>
                <w:szCs w:val="18"/>
                <w:highlight w:val="yellow"/>
              </w:rPr>
              <w:t xml:space="preserve"> a MSMEs strategy;</w:t>
            </w:r>
          </w:p>
          <w:p w14:paraId="4401B081" w14:textId="0FA37CB5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Provide technical expertise on drafting </w:t>
            </w:r>
            <w:proofErr w:type="gramStart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a  MSMEs</w:t>
            </w:r>
            <w:proofErr w:type="gramEnd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 regulatory framework.</w:t>
            </w:r>
          </w:p>
          <w:p w14:paraId="0FDD0F58" w14:textId="19B6D908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Identify key sector(s) with a focus on industrial sector for inclusive growth and socio-economic impacts and develop policy recommendations to reflect on the MSMEs regulatory framework </w:t>
            </w:r>
          </w:p>
          <w:p w14:paraId="2EA26B93" w14:textId="625140EC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Support the promotion of women’s economic empowerment reflecting in the regulatory framework </w:t>
            </w:r>
          </w:p>
          <w:p w14:paraId="2805C09E" w14:textId="77777777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7810544F" w14:textId="13066BBB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lastRenderedPageBreak/>
              <w:t>- Support the promotion of social enterprise and green-economy through study/</w:t>
            </w:r>
            <w:proofErr w:type="spellStart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ies</w:t>
            </w:r>
            <w:proofErr w:type="spellEnd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 and workshop(s) and development of a regulatory framework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450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451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452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453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54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55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T4A III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56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57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National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58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59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50,000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5A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A72A8" w:rsidRPr="006D5061" w14:paraId="781054BD" w14:textId="77777777" w:rsidTr="00515AEA">
        <w:trPr>
          <w:trHeight w:val="1628"/>
        </w:trPr>
        <w:tc>
          <w:tcPr>
            <w:tcW w:w="72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B0" w14:textId="6240A57F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B1" w14:textId="68E18E01" w:rsidR="00383BC4" w:rsidRPr="006D5061" w:rsidRDefault="00383BC4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2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3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4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5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6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7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8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1054B9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BA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71300-Consultant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BB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20,000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4BC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4E7" w14:textId="77777777" w:rsidTr="00515AEA">
        <w:trPr>
          <w:trHeight w:val="510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4DA" w14:textId="1AA10D76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4DB" w14:textId="21FC5674" w:rsidR="00383BC4" w:rsidRPr="006D5061" w:rsidRDefault="00383BC4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DC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DD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DE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DF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4E0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4E1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4E2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4E3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bottom"/>
            <w:hideMark/>
          </w:tcPr>
          <w:p w14:paraId="781054E4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GMS @ 8% Japan T4A III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4E5" w14:textId="77777777" w:rsidR="00383BC4" w:rsidRPr="006D5061" w:rsidRDefault="00383BC4" w:rsidP="00BF68BB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5,600</w:t>
            </w:r>
          </w:p>
        </w:tc>
        <w:tc>
          <w:tcPr>
            <w:tcW w:w="354" w:type="pct"/>
            <w:shd w:val="clear" w:color="000000" w:fill="FFFFFF"/>
            <w:vAlign w:val="bottom"/>
            <w:hideMark/>
          </w:tcPr>
          <w:p w14:paraId="781054E6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A72A8" w:rsidRPr="006D5061" w14:paraId="781054F5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4E8" w14:textId="5F0F1A4F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vAlign w:val="center"/>
            <w:hideMark/>
          </w:tcPr>
          <w:p w14:paraId="781054E9" w14:textId="36641E14" w:rsidR="00383BC4" w:rsidRPr="006D5061" w:rsidRDefault="00383BC4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EA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EB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4EC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4ED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4EE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4EF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4F0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4F1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4F2" w14:textId="442D339F" w:rsidR="00383BC4" w:rsidRPr="006D5061" w:rsidRDefault="00BF68BB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383BC4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4F3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75,600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4F4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503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4F6" w14:textId="14832941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4F7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4F8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4F9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4FA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4FB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4FC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4FD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4FE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4FF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500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3.1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501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75,600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502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511" w14:textId="77777777" w:rsidTr="00515AEA">
        <w:trPr>
          <w:trHeight w:val="3365"/>
        </w:trPr>
        <w:tc>
          <w:tcPr>
            <w:tcW w:w="72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04" w14:textId="5D7FFBB6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7AADCE94" w14:textId="0DE5915A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Activity 3.2: 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Support MSME capacity development including start-up and acceleration through building &amp; enhancing the soft and hard capacity of the existing national business service centers networks, human resources and tools.</w:t>
            </w:r>
          </w:p>
          <w:p w14:paraId="78DAEAB7" w14:textId="3B05D3CE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Actions</w:t>
            </w:r>
          </w:p>
          <w:p w14:paraId="016B5E81" w14:textId="4B116A7F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Review existing study/</w:t>
            </w:r>
            <w:proofErr w:type="spellStart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ies</w:t>
            </w:r>
            <w:proofErr w:type="spellEnd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 and analysis to identify the capacity gaps of existing BDS (Training need assessment TNA if required)</w:t>
            </w:r>
          </w:p>
          <w:p w14:paraId="0F151D42" w14:textId="7C0476A0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Conduct capacity development </w:t>
            </w:r>
            <w:proofErr w:type="spellStart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programmes</w:t>
            </w:r>
            <w:proofErr w:type="spellEnd"/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 and training workshops for key MSME national institutions including national Business development service providers, with a focus on soft capacity of the following: </w:t>
            </w:r>
          </w:p>
          <w:p w14:paraId="38102EC4" w14:textId="450F0FDB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- Training of Trainers </w:t>
            </w:r>
          </w:p>
          <w:p w14:paraId="5FDEE69C" w14:textId="7A00EE6F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- Mentors &amp; coachers (linking to private sector engagement, online mentoring platform etc.)</w:t>
            </w:r>
          </w:p>
          <w:p w14:paraId="78105505" w14:textId="351F6B9C" w:rsidR="00383BC4" w:rsidRPr="006D5061" w:rsidRDefault="00383BC4" w:rsidP="00383BC4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 - Training methods and tools promoting green-economy, women’s economic empowerment and social enterprises in 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506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507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508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tcBorders>
              <w:bottom w:val="single" w:sz="4" w:space="0" w:color="auto"/>
            </w:tcBorders>
            <w:shd w:val="clear" w:color="000000" w:fill="D5DCE4"/>
            <w:vAlign w:val="center"/>
            <w:hideMark/>
          </w:tcPr>
          <w:p w14:paraId="78105509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0A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0B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T4A III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0C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0D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National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0E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72100-Contra. Ser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0F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105510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A72A8" w:rsidRPr="006D5061" w14:paraId="78105581" w14:textId="77777777" w:rsidTr="00515AEA">
        <w:trPr>
          <w:trHeight w:val="510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574" w14:textId="777ED78A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hideMark/>
          </w:tcPr>
          <w:p w14:paraId="78105575" w14:textId="308E4360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76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77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78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79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57A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57B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57C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57D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57E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GMS @ 8% Japan T4A III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57F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5,600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580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A72A8" w:rsidRPr="006D5061" w14:paraId="7810558F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582" w14:textId="11786E6E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hideMark/>
          </w:tcPr>
          <w:p w14:paraId="78105583" w14:textId="09881BC3" w:rsidR="00383BC4" w:rsidRPr="006D5061" w:rsidRDefault="00383BC4" w:rsidP="00383BC4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84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85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86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87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588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589" w14:textId="77777777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58A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58B" w14:textId="77777777" w:rsidR="00383BC4" w:rsidRPr="006D5061" w:rsidRDefault="00383BC4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noWrap/>
            <w:vAlign w:val="bottom"/>
            <w:hideMark/>
          </w:tcPr>
          <w:p w14:paraId="7810558C" w14:textId="710D7463" w:rsidR="00383BC4" w:rsidRPr="006D5061" w:rsidRDefault="001A72A8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="00383BC4"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ubtotal</w:t>
            </w:r>
          </w:p>
        </w:tc>
        <w:tc>
          <w:tcPr>
            <w:tcW w:w="374" w:type="pct"/>
            <w:shd w:val="clear" w:color="auto" w:fill="EDEDED" w:themeFill="accent3" w:themeFillTint="33"/>
            <w:noWrap/>
            <w:vAlign w:val="bottom"/>
            <w:hideMark/>
          </w:tcPr>
          <w:p w14:paraId="7810558D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75,600</w:t>
            </w:r>
          </w:p>
        </w:tc>
        <w:tc>
          <w:tcPr>
            <w:tcW w:w="354" w:type="pct"/>
            <w:shd w:val="clear" w:color="auto" w:fill="EDEDED" w:themeFill="accent3" w:themeFillTint="33"/>
            <w:noWrap/>
            <w:vAlign w:val="bottom"/>
            <w:hideMark/>
          </w:tcPr>
          <w:p w14:paraId="7810558E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2A8" w:rsidRPr="006D5061" w14:paraId="7810559D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vAlign w:val="center"/>
            <w:hideMark/>
          </w:tcPr>
          <w:p w14:paraId="78105590" w14:textId="3B8623B3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591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592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593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594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595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596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597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598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599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59A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3.2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59B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75,600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59C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515AEA" w:rsidRPr="006D5061" w14:paraId="781055AB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hideMark/>
          </w:tcPr>
          <w:p w14:paraId="7810559E" w14:textId="095138DF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shd w:val="clear" w:color="000000" w:fill="FFFFFF"/>
            <w:hideMark/>
          </w:tcPr>
          <w:p w14:paraId="1D84B562" w14:textId="77777777" w:rsidR="006D5061" w:rsidRPr="006D5061" w:rsidRDefault="006D5061" w:rsidP="006D5061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Activity 3.3</w:t>
            </w:r>
          </w:p>
          <w:p w14:paraId="072F2B20" w14:textId="77777777" w:rsidR="006D5061" w:rsidRPr="006D5061" w:rsidRDefault="006D5061" w:rsidP="006D5061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ER Salaries</w:t>
            </w:r>
          </w:p>
          <w:p w14:paraId="7810559F" w14:textId="2231B600" w:rsidR="006D5061" w:rsidRPr="006D5061" w:rsidRDefault="006D5061" w:rsidP="006D5061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 w:val="restart"/>
            <w:shd w:val="clear" w:color="auto" w:fill="auto"/>
            <w:vAlign w:val="center"/>
            <w:hideMark/>
          </w:tcPr>
          <w:p w14:paraId="781055A0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shd w:val="clear" w:color="auto" w:fill="auto"/>
            <w:vAlign w:val="center"/>
            <w:hideMark/>
          </w:tcPr>
          <w:p w14:paraId="781055A1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" w:type="pct"/>
            <w:vMerge w:val="restart"/>
            <w:shd w:val="clear" w:color="auto" w:fill="auto"/>
            <w:vAlign w:val="center"/>
            <w:hideMark/>
          </w:tcPr>
          <w:p w14:paraId="781055A2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  <w:hideMark/>
          </w:tcPr>
          <w:p w14:paraId="781055A3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1" w:type="pct"/>
            <w:vMerge w:val="restart"/>
            <w:shd w:val="clear" w:color="000000" w:fill="FFFFFF"/>
            <w:vAlign w:val="center"/>
            <w:hideMark/>
          </w:tcPr>
          <w:p w14:paraId="781055A4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14:paraId="781055A5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</w:t>
            </w: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Harasta</w:t>
            </w:r>
          </w:p>
        </w:tc>
        <w:tc>
          <w:tcPr>
            <w:tcW w:w="262" w:type="pct"/>
            <w:vMerge w:val="restart"/>
            <w:shd w:val="clear" w:color="000000" w:fill="FFFFFF"/>
            <w:vAlign w:val="center"/>
            <w:hideMark/>
          </w:tcPr>
          <w:p w14:paraId="781055A6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shd w:val="clear" w:color="000000" w:fill="FFFFFF"/>
            <w:vAlign w:val="center"/>
            <w:hideMark/>
          </w:tcPr>
          <w:p w14:paraId="781055A7" w14:textId="77777777" w:rsidR="006D5061" w:rsidRPr="006D5061" w:rsidRDefault="006D5061" w:rsidP="0095228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National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5A8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71400-Salaries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5A9" w14:textId="53C523CB" w:rsidR="006D5061" w:rsidRPr="002A79DA" w:rsidRDefault="006D5061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2A79DA">
              <w:rPr>
                <w:rFonts w:eastAsia="Times New Roman" w:cstheme="minorHAnsi"/>
                <w:sz w:val="18"/>
                <w:szCs w:val="18"/>
              </w:rPr>
              <w:t>54,8</w:t>
            </w:r>
            <w:r w:rsidR="009D047C" w:rsidRPr="002A79DA">
              <w:rPr>
                <w:rFonts w:eastAsia="Times New Roman" w:cstheme="minorHAnsi"/>
                <w:sz w:val="18"/>
                <w:szCs w:val="18"/>
              </w:rPr>
              <w:t>8</w:t>
            </w:r>
            <w:r w:rsidRPr="002A79DA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5AA" w14:textId="77777777" w:rsidR="006D5061" w:rsidRPr="006D5061" w:rsidRDefault="006D5061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515AEA" w:rsidRPr="006D5061" w14:paraId="781055B9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hideMark/>
          </w:tcPr>
          <w:p w14:paraId="781055AC" w14:textId="6F01BBD0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hideMark/>
          </w:tcPr>
          <w:p w14:paraId="781055AD" w14:textId="02BD74F6" w:rsidR="006D5061" w:rsidRPr="006D5061" w:rsidRDefault="006D5061" w:rsidP="006D5061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AE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AF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B0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B1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5B2" w14:textId="77777777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5B3" w14:textId="77777777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5B4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5B5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14:paraId="781055B6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 xml:space="preserve">GMS @ 8% Japan </w:t>
            </w:r>
            <w:proofErr w:type="spellStart"/>
            <w:r w:rsidRPr="006D5061">
              <w:rPr>
                <w:rFonts w:eastAsia="Times New Roman" w:cstheme="minorHAnsi"/>
                <w:sz w:val="18"/>
                <w:szCs w:val="18"/>
              </w:rPr>
              <w:t>Harsta</w:t>
            </w:r>
            <w:proofErr w:type="spellEnd"/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14:paraId="781055B7" w14:textId="1460E567" w:rsidR="006D5061" w:rsidRPr="002A79DA" w:rsidRDefault="006D5061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2A79DA">
              <w:rPr>
                <w:rFonts w:eastAsia="Times New Roman" w:cstheme="minorHAnsi"/>
                <w:sz w:val="18"/>
                <w:szCs w:val="18"/>
              </w:rPr>
              <w:t>4,</w:t>
            </w:r>
            <w:r w:rsidR="009D047C" w:rsidRPr="002A79DA">
              <w:rPr>
                <w:rFonts w:eastAsia="Times New Roman" w:cstheme="minorHAnsi"/>
                <w:sz w:val="18"/>
                <w:szCs w:val="18"/>
              </w:rPr>
              <w:t>391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81055B8" w14:textId="77777777" w:rsidR="006D5061" w:rsidRPr="006D5061" w:rsidRDefault="006D5061" w:rsidP="0095228F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515AEA" w:rsidRPr="006D5061" w14:paraId="781055C7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hideMark/>
          </w:tcPr>
          <w:p w14:paraId="781055BA" w14:textId="3C17B77B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hideMark/>
          </w:tcPr>
          <w:p w14:paraId="781055BB" w14:textId="387C9D69" w:rsidR="006D5061" w:rsidRPr="006D5061" w:rsidRDefault="006D5061" w:rsidP="006D5061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BC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BD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BE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BF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5C0" w14:textId="77777777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5C1" w14:textId="77777777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5C2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5C3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DEDED" w:themeFill="accent3" w:themeFillTint="33"/>
            <w:vAlign w:val="center"/>
            <w:hideMark/>
          </w:tcPr>
          <w:p w14:paraId="781055C4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374" w:type="pct"/>
            <w:shd w:val="clear" w:color="auto" w:fill="EDEDED" w:themeFill="accent3" w:themeFillTint="33"/>
            <w:vAlign w:val="center"/>
            <w:hideMark/>
          </w:tcPr>
          <w:p w14:paraId="781055C5" w14:textId="1608CF66" w:rsidR="006D5061" w:rsidRPr="006D5061" w:rsidRDefault="006D5061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59,</w:t>
            </w:r>
            <w:r w:rsidR="009D047C">
              <w:rPr>
                <w:rFonts w:eastAsia="Times New Roman" w:cstheme="minorHAnsi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354" w:type="pct"/>
            <w:shd w:val="clear" w:color="auto" w:fill="EDEDED" w:themeFill="accent3" w:themeFillTint="33"/>
            <w:vAlign w:val="center"/>
            <w:hideMark/>
          </w:tcPr>
          <w:p w14:paraId="781055C6" w14:textId="77777777" w:rsidR="006D5061" w:rsidRPr="006D5061" w:rsidRDefault="006D5061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515AEA" w:rsidRPr="006D5061" w14:paraId="781055D5" w14:textId="77777777" w:rsidTr="00515AEA">
        <w:trPr>
          <w:trHeight w:val="56"/>
        </w:trPr>
        <w:tc>
          <w:tcPr>
            <w:tcW w:w="726" w:type="pct"/>
            <w:vMerge/>
            <w:shd w:val="clear" w:color="000000" w:fill="FFFFFF"/>
            <w:hideMark/>
          </w:tcPr>
          <w:p w14:paraId="781055C8" w14:textId="6928E9B1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000000" w:fill="FFFFFF"/>
            <w:hideMark/>
          </w:tcPr>
          <w:p w14:paraId="781055C9" w14:textId="6834749F" w:rsidR="006D5061" w:rsidRPr="006D5061" w:rsidRDefault="006D5061" w:rsidP="006D506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CA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CB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14:paraId="781055CC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781055CD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14:paraId="781055CE" w14:textId="77777777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5CF" w14:textId="77777777" w:rsidR="006D5061" w:rsidRPr="006D5061" w:rsidRDefault="006D5061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5D0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5D1" w14:textId="77777777" w:rsidR="006D5061" w:rsidRPr="006D5061" w:rsidRDefault="006D5061" w:rsidP="0095228F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5D2" w14:textId="77777777" w:rsidR="006D5061" w:rsidRPr="006D5061" w:rsidRDefault="006D5061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Subtotal Activity 3.3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5D3" w14:textId="68278FDF" w:rsidR="006D5061" w:rsidRPr="006D5061" w:rsidRDefault="006D5061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59</w:t>
            </w:r>
            <w:r w:rsidR="009D047C">
              <w:rPr>
                <w:rFonts w:eastAsia="Times New Roman" w:cstheme="minorHAnsi"/>
                <w:b/>
                <w:bCs/>
                <w:sz w:val="18"/>
                <w:szCs w:val="18"/>
              </w:rPr>
              <w:t>,274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5D4" w14:textId="77777777" w:rsidR="006D5061" w:rsidRPr="006D5061" w:rsidRDefault="006D5061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A72A8" w:rsidRPr="006D5061" w14:paraId="781055E3" w14:textId="77777777" w:rsidTr="00515AEA">
        <w:trPr>
          <w:trHeight w:val="255"/>
        </w:trPr>
        <w:tc>
          <w:tcPr>
            <w:tcW w:w="726" w:type="pct"/>
            <w:vMerge/>
            <w:shd w:val="clear" w:color="000000" w:fill="FFFFFF"/>
            <w:hideMark/>
          </w:tcPr>
          <w:p w14:paraId="781055D6" w14:textId="74527F55" w:rsidR="00383BC4" w:rsidRPr="006D5061" w:rsidRDefault="00383BC4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8" w:type="pct"/>
            <w:shd w:val="clear" w:color="000000" w:fill="FFD966"/>
            <w:vAlign w:val="center"/>
            <w:hideMark/>
          </w:tcPr>
          <w:p w14:paraId="781055D7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Total for Output 3</w:t>
            </w: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FFD966"/>
            <w:vAlign w:val="center"/>
            <w:hideMark/>
          </w:tcPr>
          <w:p w14:paraId="781055D8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FFD966"/>
            <w:vAlign w:val="center"/>
            <w:hideMark/>
          </w:tcPr>
          <w:p w14:paraId="781055D9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FFD966"/>
            <w:vAlign w:val="center"/>
            <w:hideMark/>
          </w:tcPr>
          <w:p w14:paraId="781055DA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FFD966"/>
            <w:vAlign w:val="center"/>
            <w:hideMark/>
          </w:tcPr>
          <w:p w14:paraId="781055DB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FFD966"/>
            <w:vAlign w:val="center"/>
            <w:hideMark/>
          </w:tcPr>
          <w:p w14:paraId="781055DC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FFD966"/>
            <w:vAlign w:val="center"/>
            <w:hideMark/>
          </w:tcPr>
          <w:p w14:paraId="781055DD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FFD966"/>
            <w:vAlign w:val="center"/>
            <w:hideMark/>
          </w:tcPr>
          <w:p w14:paraId="781055DE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FFD966"/>
            <w:vAlign w:val="center"/>
            <w:hideMark/>
          </w:tcPr>
          <w:p w14:paraId="781055DF" w14:textId="77777777" w:rsidR="00383BC4" w:rsidRPr="006D5061" w:rsidRDefault="00383BC4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FFD966"/>
            <w:vAlign w:val="center"/>
            <w:hideMark/>
          </w:tcPr>
          <w:p w14:paraId="781055E0" w14:textId="77777777" w:rsidR="00383BC4" w:rsidRPr="006D5061" w:rsidRDefault="00383BC4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shd w:val="clear" w:color="000000" w:fill="FFD966"/>
            <w:vAlign w:val="center"/>
            <w:hideMark/>
          </w:tcPr>
          <w:p w14:paraId="781055E1" w14:textId="5C331B93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210,4</w:t>
            </w:r>
            <w:r w:rsidR="009D047C">
              <w:rPr>
                <w:rFonts w:eastAsia="Times New Roman" w:cstheme="minorHAnsi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54" w:type="pct"/>
            <w:shd w:val="clear" w:color="000000" w:fill="FFD966"/>
            <w:vAlign w:val="center"/>
            <w:hideMark/>
          </w:tcPr>
          <w:p w14:paraId="781055E2" w14:textId="77777777" w:rsidR="00383BC4" w:rsidRPr="006D5061" w:rsidRDefault="00383BC4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1A72A8" w:rsidRPr="006D5061" w14:paraId="781055F1" w14:textId="77777777" w:rsidTr="00515AEA">
        <w:trPr>
          <w:trHeight w:val="255"/>
        </w:trPr>
        <w:tc>
          <w:tcPr>
            <w:tcW w:w="726" w:type="pct"/>
            <w:shd w:val="clear" w:color="000000" w:fill="D9E2F3"/>
            <w:vAlign w:val="center"/>
            <w:hideMark/>
          </w:tcPr>
          <w:p w14:paraId="781055E4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Project:</w:t>
            </w: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5E5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5E6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5E7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5E8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5E9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5EA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5EB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5EC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5ED" w14:textId="77777777" w:rsidR="0095228F" w:rsidRPr="006D5061" w:rsidRDefault="0095228F" w:rsidP="0095228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5EE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shd w:val="clear" w:color="000000" w:fill="D9E2F3"/>
            <w:noWrap/>
            <w:vAlign w:val="center"/>
            <w:hideMark/>
          </w:tcPr>
          <w:p w14:paraId="781055EF" w14:textId="672613FB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3,146,</w:t>
            </w:r>
            <w:r w:rsidR="009D047C">
              <w:rPr>
                <w:rFonts w:eastAsia="Times New Roman" w:cstheme="minorHAns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54" w:type="pct"/>
            <w:shd w:val="clear" w:color="000000" w:fill="D9E2F3"/>
            <w:noWrap/>
            <w:vAlign w:val="center"/>
            <w:hideMark/>
          </w:tcPr>
          <w:p w14:paraId="781055F0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sz w:val="18"/>
                <w:szCs w:val="18"/>
              </w:rPr>
              <w:t>1,644,825</w:t>
            </w:r>
          </w:p>
        </w:tc>
      </w:tr>
      <w:tr w:rsidR="00515AEA" w:rsidRPr="006D5061" w14:paraId="781055FF" w14:textId="77777777" w:rsidTr="00515AEA">
        <w:trPr>
          <w:trHeight w:val="152"/>
        </w:trPr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14:paraId="4183CB9D" w14:textId="6FB5B7E1" w:rsidR="00E318C6" w:rsidRPr="006D5061" w:rsidRDefault="00E318C6" w:rsidP="00B27D48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Technical Assistance/Project Management Costs </w:t>
            </w:r>
          </w:p>
          <w:p w14:paraId="781055F2" w14:textId="4357AC4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1055F3" w14:textId="1F1D8546" w:rsidR="00E318C6" w:rsidRPr="006D5061" w:rsidRDefault="00E318C6" w:rsidP="00B27D48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 xml:space="preserve">Direct Project Costing (DPC) @ 10% 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  <w:hideMark/>
          </w:tcPr>
          <w:p w14:paraId="1C9FFF4D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4111F43B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68D34B4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CFCE14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5C5C2B60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56F8EB00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265C32C6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A148C41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4155678A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471EF61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21F91257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> </w:t>
            </w:r>
          </w:p>
          <w:p w14:paraId="6B414CA0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432578BB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F957946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81055F4" w14:textId="745A3603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vMerge w:val="restart"/>
            <w:shd w:val="clear" w:color="auto" w:fill="auto"/>
            <w:vAlign w:val="center"/>
            <w:hideMark/>
          </w:tcPr>
          <w:p w14:paraId="719D7C64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lastRenderedPageBreak/>
              <w:t> </w:t>
            </w:r>
          </w:p>
          <w:p w14:paraId="41BA0B14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1947D6C2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40697C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BFAB70B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1C4CE88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4D8254F8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1C028F94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294AE04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88BEB60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6AD18FF3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> </w:t>
            </w:r>
          </w:p>
          <w:p w14:paraId="048C4176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13B7F9CD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13F6EE37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81055F5" w14:textId="031D6510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vMerge w:val="restart"/>
            <w:shd w:val="clear" w:color="auto" w:fill="auto"/>
            <w:vAlign w:val="center"/>
            <w:hideMark/>
          </w:tcPr>
          <w:p w14:paraId="08A23426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lastRenderedPageBreak/>
              <w:t> </w:t>
            </w:r>
          </w:p>
          <w:p w14:paraId="51B75B1D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022F420D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6A05B061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74C7A44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4BFB6B4D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75058B2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0675179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6AD5A44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436C84DF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5323242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> </w:t>
            </w:r>
          </w:p>
          <w:p w14:paraId="61BEE03F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2ADBBA8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E051605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81055F6" w14:textId="742A6633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  <w:hideMark/>
          </w:tcPr>
          <w:p w14:paraId="39AB6E53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lastRenderedPageBreak/>
              <w:t> </w:t>
            </w:r>
          </w:p>
          <w:p w14:paraId="00B436DB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1CA914BA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1D8CDAA5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FACBE53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610E5832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E5A56D1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6AC19C44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2094BEC9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567F5F2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052FEFD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> </w:t>
            </w:r>
          </w:p>
          <w:p w14:paraId="0B0CDA9F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072BCDC6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681D5C6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81055F7" w14:textId="2DF2E7FF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14:paraId="092A40F1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lastRenderedPageBreak/>
              <w:t> </w:t>
            </w:r>
          </w:p>
          <w:p w14:paraId="350A1706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t> </w:t>
            </w:r>
          </w:p>
          <w:p w14:paraId="5F2200D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36882DA0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214B18F6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590953E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55E5C500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6AC36E49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666AC5D4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293431A8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5261B320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lastRenderedPageBreak/>
              <w:t> </w:t>
            </w:r>
          </w:p>
          <w:p w14:paraId="0921BC34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6E3DC7BE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5324AE59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  <w:p w14:paraId="781055F8" w14:textId="41415C95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1055F9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A"/>
                <w:sz w:val="18"/>
                <w:szCs w:val="18"/>
              </w:rPr>
              <w:lastRenderedPageBreak/>
              <w:t>KFW5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1055FA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30000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1055FB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1055FC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64300 - DPC- 70%-staff-related Costs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5FD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103,391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5FE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78609.3</w:t>
            </w:r>
          </w:p>
        </w:tc>
      </w:tr>
      <w:tr w:rsidR="00515AEA" w:rsidRPr="006D5061" w14:paraId="78105629" w14:textId="77777777" w:rsidTr="00515AEA">
        <w:trPr>
          <w:trHeight w:val="56"/>
        </w:trPr>
        <w:tc>
          <w:tcPr>
            <w:tcW w:w="726" w:type="pct"/>
            <w:vMerge/>
            <w:vAlign w:val="center"/>
            <w:hideMark/>
          </w:tcPr>
          <w:p w14:paraId="7810561C" w14:textId="5A6944D9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61D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1E" w14:textId="4A70EC64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1F" w14:textId="068AD2E5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20" w14:textId="70593B1E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21" w14:textId="7C17CB93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22" w14:textId="24D38AE2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23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24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25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26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74500 - DPC- 30% General Operating Expenses (GOE)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8105627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44,310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105628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33689.7</w:t>
            </w:r>
          </w:p>
        </w:tc>
      </w:tr>
      <w:tr w:rsidR="00515AEA" w:rsidRPr="006D5061" w14:paraId="78105637" w14:textId="77777777" w:rsidTr="00515AEA">
        <w:trPr>
          <w:trHeight w:val="56"/>
        </w:trPr>
        <w:tc>
          <w:tcPr>
            <w:tcW w:w="726" w:type="pct"/>
            <w:vMerge/>
            <w:vAlign w:val="center"/>
            <w:hideMark/>
          </w:tcPr>
          <w:p w14:paraId="7810562A" w14:textId="65E4839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14:paraId="7810562B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2C" w14:textId="065E9344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2D" w14:textId="17D2A8DB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2E" w14:textId="64B640B1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2F" w14:textId="71C9E891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30" w14:textId="043EFDC4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31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32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33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34" w14:textId="151001AE" w:rsidR="00E318C6" w:rsidRPr="006D5061" w:rsidRDefault="00E318C6" w:rsidP="00B27D4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GMS @ 8%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35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11,816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105636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8983.92</w:t>
            </w:r>
          </w:p>
        </w:tc>
      </w:tr>
      <w:tr w:rsidR="00515AEA" w:rsidRPr="006D5061" w14:paraId="78105645" w14:textId="77777777" w:rsidTr="00515AEA">
        <w:trPr>
          <w:trHeight w:val="98"/>
        </w:trPr>
        <w:tc>
          <w:tcPr>
            <w:tcW w:w="726" w:type="pct"/>
            <w:vMerge/>
            <w:vAlign w:val="center"/>
            <w:hideMark/>
          </w:tcPr>
          <w:p w14:paraId="78105638" w14:textId="04441336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14:paraId="78105639" w14:textId="26DD2CE5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3A" w14:textId="4A727E53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3B" w14:textId="58A27223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3C" w14:textId="5F3AF71B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3D" w14:textId="2A7F9552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3E" w14:textId="13B7484A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14:paraId="7810563F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 Harasta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78105640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14:paraId="78105641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42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64300 - DPC- 70%-staff-related Costs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43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24,838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105644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53" w14:textId="77777777" w:rsidTr="00515AEA">
        <w:trPr>
          <w:trHeight w:val="98"/>
        </w:trPr>
        <w:tc>
          <w:tcPr>
            <w:tcW w:w="726" w:type="pct"/>
            <w:vMerge/>
            <w:vAlign w:val="center"/>
            <w:hideMark/>
          </w:tcPr>
          <w:p w14:paraId="78105646" w14:textId="2D56C7C2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47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48" w14:textId="5FA55CBA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49" w14:textId="53A883A6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4A" w14:textId="3AB727BB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4B" w14:textId="4DAC1FAE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4C" w14:textId="1C80ACAA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4D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4E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4F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50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74500 - DPC- 30% General Operating Expenses (GOE)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51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10,645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52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61" w14:textId="77777777" w:rsidTr="00515AEA">
        <w:trPr>
          <w:trHeight w:val="80"/>
        </w:trPr>
        <w:tc>
          <w:tcPr>
            <w:tcW w:w="726" w:type="pct"/>
            <w:vMerge/>
            <w:vAlign w:val="center"/>
            <w:hideMark/>
          </w:tcPr>
          <w:p w14:paraId="78105654" w14:textId="0F3378AF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55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56" w14:textId="2141FCAF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57" w14:textId="40A39F99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58" w14:textId="7FFD2B7A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59" w14:textId="18A1F59F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5A" w14:textId="03E23651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5B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5C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5D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5E" w14:textId="4D60D6CD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GMS @ 8%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5F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2,839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60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6F" w14:textId="77777777" w:rsidTr="00515AEA">
        <w:trPr>
          <w:trHeight w:val="525"/>
        </w:trPr>
        <w:tc>
          <w:tcPr>
            <w:tcW w:w="726" w:type="pct"/>
            <w:vMerge/>
            <w:vAlign w:val="center"/>
            <w:hideMark/>
          </w:tcPr>
          <w:p w14:paraId="78105662" w14:textId="53902E89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14:paraId="78105663" w14:textId="0E1024C9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64" w14:textId="2A6FF896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65" w14:textId="37F5D0D2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66" w14:textId="0716BA1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67" w14:textId="6AC2F69C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68" w14:textId="3F7FC6B8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14:paraId="78105669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 South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7810566A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14:paraId="7810566B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6C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64300 - DPC- 70%-staff-related Costs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6D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21,000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6E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7D" w14:textId="77777777" w:rsidTr="00515AEA">
        <w:trPr>
          <w:trHeight w:val="56"/>
        </w:trPr>
        <w:tc>
          <w:tcPr>
            <w:tcW w:w="726" w:type="pct"/>
            <w:vMerge/>
            <w:vAlign w:val="center"/>
            <w:hideMark/>
          </w:tcPr>
          <w:p w14:paraId="78105670" w14:textId="771B5FFB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71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72" w14:textId="584112A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73" w14:textId="0B9A6CF3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74" w14:textId="6CDF876B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75" w14:textId="0E06D246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76" w14:textId="6A3B85F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77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78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79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7A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74500 - DPC- 30% General Operating Expenses (GOE)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7B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7C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8B" w14:textId="77777777" w:rsidTr="00515AEA">
        <w:trPr>
          <w:trHeight w:val="134"/>
        </w:trPr>
        <w:tc>
          <w:tcPr>
            <w:tcW w:w="726" w:type="pct"/>
            <w:vMerge/>
            <w:vAlign w:val="center"/>
            <w:hideMark/>
          </w:tcPr>
          <w:p w14:paraId="7810567E" w14:textId="634228FC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7F" w14:textId="77777777" w:rsidR="00E318C6" w:rsidRPr="006D5061" w:rsidRDefault="00E318C6" w:rsidP="0095228F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80" w14:textId="49B9CE4E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81" w14:textId="2DD3FCDC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82" w14:textId="53CF0BB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83" w14:textId="1E8D85F0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84" w14:textId="3459E143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85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86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87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88" w14:textId="70BCCE4D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GMS @ 8%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89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8A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99" w14:textId="77777777" w:rsidTr="00515AEA">
        <w:trPr>
          <w:trHeight w:val="525"/>
        </w:trPr>
        <w:tc>
          <w:tcPr>
            <w:tcW w:w="726" w:type="pct"/>
            <w:vMerge/>
            <w:vAlign w:val="center"/>
            <w:hideMark/>
          </w:tcPr>
          <w:p w14:paraId="7810568C" w14:textId="47023D7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14:paraId="7810568D" w14:textId="1C5FF376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8E" w14:textId="6C727691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8F" w14:textId="19F5BD3B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90" w14:textId="7059EFF6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91" w14:textId="01169111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92" w14:textId="3A299222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14:paraId="78105693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Japan T4All III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78105694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32045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14:paraId="78105695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96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64300 - DPC- 70%-staff-related Costs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97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28,700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98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A7" w14:textId="77777777" w:rsidTr="00515AEA">
        <w:trPr>
          <w:trHeight w:val="56"/>
        </w:trPr>
        <w:tc>
          <w:tcPr>
            <w:tcW w:w="726" w:type="pct"/>
            <w:vMerge/>
            <w:vAlign w:val="center"/>
            <w:hideMark/>
          </w:tcPr>
          <w:p w14:paraId="7810569A" w14:textId="6ED981CD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9B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9C" w14:textId="702B2CAC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9D" w14:textId="150CBBCA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9E" w14:textId="5C4EF43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9F" w14:textId="7C60C6C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A0" w14:textId="69CFAA73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A1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A2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A3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A4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74500 - DPC- 30% General Operating Expenses (GOE)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A5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12,300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A6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B5" w14:textId="77777777" w:rsidTr="00515AEA">
        <w:trPr>
          <w:trHeight w:val="56"/>
        </w:trPr>
        <w:tc>
          <w:tcPr>
            <w:tcW w:w="726" w:type="pct"/>
            <w:vMerge/>
            <w:vAlign w:val="center"/>
            <w:hideMark/>
          </w:tcPr>
          <w:p w14:paraId="781056A8" w14:textId="03AE9C65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A9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AA" w14:textId="31471C2E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AB" w14:textId="360DE238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AC" w14:textId="262F7C64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AD" w14:textId="221F994F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AE" w14:textId="07555FAE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AF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B0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1056B1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B2" w14:textId="4343AA60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GMS @ 8%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B3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3,280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B4" w14:textId="77777777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15AEA" w:rsidRPr="006D5061" w14:paraId="781056C3" w14:textId="77777777" w:rsidTr="00515AEA">
        <w:trPr>
          <w:trHeight w:val="525"/>
        </w:trPr>
        <w:tc>
          <w:tcPr>
            <w:tcW w:w="726" w:type="pct"/>
            <w:vMerge/>
            <w:shd w:val="clear" w:color="auto" w:fill="auto"/>
            <w:vAlign w:val="center"/>
            <w:hideMark/>
          </w:tcPr>
          <w:p w14:paraId="781056B6" w14:textId="2E791EE0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14:paraId="781056B7" w14:textId="795F2728" w:rsidR="00E318C6" w:rsidRPr="006D5061" w:rsidRDefault="00E318C6" w:rsidP="00B27D48">
            <w:pPr>
              <w:rPr>
                <w:rFonts w:eastAsia="Times New Roman" w:cstheme="minorHAnsi"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B8" w14:textId="5DB9DF16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B9" w14:textId="162584FF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BA" w14:textId="0FA93EE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BB" w14:textId="6E5678DB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BC" w14:textId="48789695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14:paraId="781056BD" w14:textId="21797B70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TBM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781056BE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14:paraId="74888B56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355651A9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81056BF" w14:textId="4B879E21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C0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64300 - DPC- 70%-staff-related Costs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C1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C2" w14:textId="5E422785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28,000</w:t>
            </w:r>
          </w:p>
        </w:tc>
      </w:tr>
      <w:tr w:rsidR="00515AEA" w:rsidRPr="006D5061" w14:paraId="781056D1" w14:textId="77777777" w:rsidTr="00515AEA">
        <w:trPr>
          <w:trHeight w:val="56"/>
        </w:trPr>
        <w:tc>
          <w:tcPr>
            <w:tcW w:w="726" w:type="pct"/>
            <w:vMerge/>
            <w:shd w:val="clear" w:color="auto" w:fill="auto"/>
            <w:vAlign w:val="center"/>
            <w:hideMark/>
          </w:tcPr>
          <w:p w14:paraId="781056C4" w14:textId="70A03244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C5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C6" w14:textId="4BB418AA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C7" w14:textId="0B319323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C8" w14:textId="58C8B9BC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C9" w14:textId="702DA7F1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CA" w14:textId="01F9FBE9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CB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CC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781056CD" w14:textId="175A402A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CE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74500 - DPC- 30% General Operating Expenses (GOE)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CF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D0" w14:textId="2AF31121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12,000</w:t>
            </w:r>
          </w:p>
        </w:tc>
      </w:tr>
      <w:tr w:rsidR="00515AEA" w:rsidRPr="006D5061" w14:paraId="781056DF" w14:textId="77777777" w:rsidTr="00515AEA">
        <w:trPr>
          <w:trHeight w:val="56"/>
        </w:trPr>
        <w:tc>
          <w:tcPr>
            <w:tcW w:w="726" w:type="pct"/>
            <w:vMerge/>
            <w:shd w:val="clear" w:color="auto" w:fill="auto"/>
            <w:vAlign w:val="center"/>
            <w:hideMark/>
          </w:tcPr>
          <w:p w14:paraId="781056D2" w14:textId="1492E913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8" w:type="pct"/>
            <w:vMerge/>
            <w:vAlign w:val="center"/>
          </w:tcPr>
          <w:p w14:paraId="781056D3" w14:textId="777777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D4" w14:textId="2DEFAB1D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D5" w14:textId="2AE5D57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  <w:hideMark/>
          </w:tcPr>
          <w:p w14:paraId="781056D6" w14:textId="5E1A10E1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  <w:hideMark/>
          </w:tcPr>
          <w:p w14:paraId="781056D7" w14:textId="7EA251C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81056D8" w14:textId="737C1C27" w:rsidR="00E318C6" w:rsidRPr="006D5061" w:rsidRDefault="00E318C6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14:paraId="781056D9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781056DA" w14:textId="77777777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781056DB" w14:textId="42B51B62" w:rsidR="00E318C6" w:rsidRPr="006D5061" w:rsidRDefault="00E318C6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81056DC" w14:textId="005B2268" w:rsidR="00E318C6" w:rsidRPr="006D5061" w:rsidRDefault="00E318C6" w:rsidP="0095228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GMS @ 8% 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781056DD" w14:textId="77777777" w:rsidR="00E318C6" w:rsidRPr="006D5061" w:rsidRDefault="00E318C6" w:rsidP="0095228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056DE" w14:textId="49E4E379" w:rsidR="00E318C6" w:rsidRPr="006D5061" w:rsidRDefault="00E318C6" w:rsidP="0095228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color w:val="000000"/>
                <w:sz w:val="18"/>
                <w:szCs w:val="18"/>
              </w:rPr>
              <w:t>3,200</w:t>
            </w:r>
          </w:p>
        </w:tc>
      </w:tr>
      <w:tr w:rsidR="001A72A8" w:rsidRPr="006D5061" w14:paraId="781056ED" w14:textId="77777777" w:rsidTr="00515AEA">
        <w:trPr>
          <w:trHeight w:val="206"/>
        </w:trPr>
        <w:tc>
          <w:tcPr>
            <w:tcW w:w="726" w:type="pct"/>
            <w:shd w:val="clear" w:color="000000" w:fill="D9E2F3"/>
            <w:vAlign w:val="center"/>
            <w:hideMark/>
          </w:tcPr>
          <w:p w14:paraId="781056E0" w14:textId="6CF7738B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 xml:space="preserve">Total </w:t>
            </w:r>
          </w:p>
        </w:tc>
        <w:tc>
          <w:tcPr>
            <w:tcW w:w="1338" w:type="pct"/>
            <w:shd w:val="clear" w:color="000000" w:fill="D9E2F3"/>
            <w:vAlign w:val="center"/>
            <w:hideMark/>
          </w:tcPr>
          <w:p w14:paraId="781056E1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6E2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6E3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000000" w:fill="D9E2F3"/>
            <w:vAlign w:val="center"/>
            <w:hideMark/>
          </w:tcPr>
          <w:p w14:paraId="781056E4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17" w:type="pct"/>
            <w:shd w:val="clear" w:color="000000" w:fill="D9E2F3"/>
            <w:vAlign w:val="center"/>
            <w:hideMark/>
          </w:tcPr>
          <w:p w14:paraId="781056E5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000000" w:fill="D9E2F3"/>
            <w:vAlign w:val="center"/>
            <w:hideMark/>
          </w:tcPr>
          <w:p w14:paraId="781056E6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000000" w:fill="D9E2F3"/>
            <w:vAlign w:val="center"/>
            <w:hideMark/>
          </w:tcPr>
          <w:p w14:paraId="781056E7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000000" w:fill="D9E2F3"/>
            <w:vAlign w:val="center"/>
            <w:hideMark/>
          </w:tcPr>
          <w:p w14:paraId="781056E8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000000" w:fill="D9E2F3"/>
            <w:vAlign w:val="center"/>
            <w:hideMark/>
          </w:tcPr>
          <w:p w14:paraId="781056E9" w14:textId="77777777" w:rsidR="0095228F" w:rsidRPr="006D5061" w:rsidRDefault="0095228F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shd w:val="clear" w:color="000000" w:fill="D9E2F3"/>
            <w:vAlign w:val="center"/>
            <w:hideMark/>
          </w:tcPr>
          <w:p w14:paraId="781056EA" w14:textId="77777777" w:rsidR="0095228F" w:rsidRPr="006D5061" w:rsidRDefault="0095228F" w:rsidP="009522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shd w:val="clear" w:color="000000" w:fill="D9E2F3"/>
            <w:vAlign w:val="center"/>
            <w:hideMark/>
          </w:tcPr>
          <w:p w14:paraId="781056EB" w14:textId="2D6D1484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274,5</w:t>
            </w:r>
            <w:r w:rsidR="009D04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" w:type="pct"/>
            <w:shd w:val="clear" w:color="000000" w:fill="D9E2F3"/>
            <w:vAlign w:val="center"/>
            <w:hideMark/>
          </w:tcPr>
          <w:p w14:paraId="781056EC" w14:textId="77777777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164,483</w:t>
            </w:r>
          </w:p>
        </w:tc>
      </w:tr>
      <w:tr w:rsidR="0095228F" w:rsidRPr="006D5061" w14:paraId="781056F1" w14:textId="77777777" w:rsidTr="000276C4">
        <w:trPr>
          <w:trHeight w:val="56"/>
        </w:trPr>
        <w:tc>
          <w:tcPr>
            <w:tcW w:w="4272" w:type="pct"/>
            <w:gridSpan w:val="11"/>
            <w:shd w:val="clear" w:color="auto" w:fill="B4C6E7" w:themeFill="accent1" w:themeFillTint="66"/>
            <w:vAlign w:val="center"/>
            <w:hideMark/>
          </w:tcPr>
          <w:p w14:paraId="781056EE" w14:textId="77777777" w:rsidR="0095228F" w:rsidRPr="006D5061" w:rsidRDefault="0095228F" w:rsidP="0095228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Project:</w:t>
            </w:r>
          </w:p>
        </w:tc>
        <w:tc>
          <w:tcPr>
            <w:tcW w:w="374" w:type="pct"/>
            <w:shd w:val="clear" w:color="auto" w:fill="B4C6E7" w:themeFill="accent1" w:themeFillTint="66"/>
            <w:noWrap/>
            <w:vAlign w:val="center"/>
            <w:hideMark/>
          </w:tcPr>
          <w:p w14:paraId="781056EF" w14:textId="152E441A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3,420,</w:t>
            </w:r>
            <w:r w:rsidR="00A0568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54" w:type="pct"/>
            <w:shd w:val="clear" w:color="auto" w:fill="B4C6E7" w:themeFill="accent1" w:themeFillTint="66"/>
            <w:noWrap/>
            <w:vAlign w:val="center"/>
            <w:hideMark/>
          </w:tcPr>
          <w:p w14:paraId="781056F0" w14:textId="6AEFFE74" w:rsidR="0095228F" w:rsidRPr="006D5061" w:rsidRDefault="0095228F" w:rsidP="0095228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50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1,809,30</w:t>
            </w:r>
            <w:r w:rsidR="009D04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14:paraId="781056F2" w14:textId="77777777" w:rsidR="0057057E" w:rsidRDefault="0057057E"/>
    <w:tbl>
      <w:tblPr>
        <w:tblW w:w="5000" w:type="pct"/>
        <w:tblLook w:val="04A0" w:firstRow="1" w:lastRow="0" w:firstColumn="1" w:lastColumn="0" w:noHBand="0" w:noVBand="1"/>
      </w:tblPr>
      <w:tblGrid>
        <w:gridCol w:w="7953"/>
        <w:gridCol w:w="2857"/>
        <w:gridCol w:w="2334"/>
        <w:gridCol w:w="2334"/>
      </w:tblGrid>
      <w:tr w:rsidR="00C13A14" w:rsidRPr="0095228F" w14:paraId="781056F4" w14:textId="162916FF" w:rsidTr="00C13A14">
        <w:trPr>
          <w:trHeight w:val="255"/>
        </w:trPr>
        <w:tc>
          <w:tcPr>
            <w:tcW w:w="4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056F3" w14:textId="08D6DB26" w:rsidR="00C13A14" w:rsidRPr="0095228F" w:rsidRDefault="00C13A14" w:rsidP="009522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Summary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Donor Funding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40064" w14:textId="77777777" w:rsidR="00C13A14" w:rsidRPr="0095228F" w:rsidRDefault="00C13A14" w:rsidP="009522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A14" w:rsidRPr="0095228F" w14:paraId="781056F8" w14:textId="02F3EDDE" w:rsidTr="00C13A14">
        <w:trPr>
          <w:trHeight w:val="30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1056F5" w14:textId="2E8D1979" w:rsidR="00C13A14" w:rsidRPr="009C432C" w:rsidRDefault="00C13A14" w:rsidP="009C43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Donor</w:t>
            </w:r>
            <w:r w:rsidRPr="009C4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1056F6" w14:textId="31CB78AD" w:rsidR="00C13A14" w:rsidRPr="009C432C" w:rsidRDefault="00C13A14" w:rsidP="009C43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C43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Funded 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1056F7" w14:textId="16B3F5A1" w:rsidR="00C13A14" w:rsidRPr="009C432C" w:rsidRDefault="00C13A14" w:rsidP="009C43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C43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Unfunded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F90CED" w14:textId="731EE113" w:rsidR="00C13A14" w:rsidRPr="009C432C" w:rsidRDefault="00C13A14" w:rsidP="009C432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C3132" w:rsidRPr="0095228F" w14:paraId="781056FC" w14:textId="428C7E2B" w:rsidTr="00C13A14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6F9" w14:textId="3C3C094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of KFW5 -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00114792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6FA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1,754,692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6FB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1,334,108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10998" w14:textId="22479B3F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3132">
              <w:rPr>
                <w:rFonts w:ascii="Calibri" w:eastAsia="Times New Roman" w:hAnsi="Calibri" w:cs="Times New Roman"/>
                <w:sz w:val="20"/>
                <w:szCs w:val="20"/>
              </w:rPr>
              <w:t xml:space="preserve"> 3,088,800 </w:t>
            </w:r>
          </w:p>
        </w:tc>
      </w:tr>
      <w:tr w:rsidR="009C3132" w:rsidRPr="0095228F" w14:paraId="78105700" w14:textId="6BDBDD9D" w:rsidTr="00C13A14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6FD" w14:textId="663CCD92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of Japan Harasta 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00113595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6FE" w14:textId="4501C76E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421,</w:t>
            </w:r>
            <w:r w:rsidR="009D047C">
              <w:rPr>
                <w:rFonts w:ascii="Calibri" w:eastAsia="Times New Roman" w:hAnsi="Calibri" w:cs="Times New Roman"/>
                <w:sz w:val="20"/>
                <w:szCs w:val="20"/>
              </w:rPr>
              <w:t>601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6FF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B449" w14:textId="6EF10C3A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3132">
              <w:rPr>
                <w:rFonts w:ascii="Calibri" w:eastAsia="Times New Roman" w:hAnsi="Calibri" w:cs="Times New Roman"/>
                <w:sz w:val="20"/>
                <w:szCs w:val="20"/>
              </w:rPr>
              <w:t xml:space="preserve"> 421,</w:t>
            </w:r>
            <w:r w:rsidR="009D047C">
              <w:rPr>
                <w:rFonts w:ascii="Calibri" w:eastAsia="Times New Roman" w:hAnsi="Calibri" w:cs="Times New Roman"/>
                <w:sz w:val="20"/>
                <w:szCs w:val="20"/>
              </w:rPr>
              <w:t>601</w:t>
            </w:r>
            <w:r w:rsidRPr="009C313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9C3132" w:rsidRPr="0095228F" w14:paraId="78105704" w14:textId="6D9BCCCF" w:rsidTr="00C13A14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1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of Japan South -00115016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2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356,400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3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192A" w14:textId="29C93594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3132">
              <w:rPr>
                <w:rFonts w:ascii="Calibri" w:eastAsia="Times New Roman" w:hAnsi="Calibri" w:cs="Times New Roman"/>
                <w:sz w:val="20"/>
                <w:szCs w:val="20"/>
              </w:rPr>
              <w:t xml:space="preserve"> 356,400 </w:t>
            </w:r>
          </w:p>
        </w:tc>
      </w:tr>
      <w:tr w:rsidR="009C3132" w:rsidRPr="0095228F" w14:paraId="78105708" w14:textId="38E84E33" w:rsidTr="00C13A14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5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of Japan T4AIII -00115009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6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487,080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7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CA67" w14:textId="27192DEF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3132">
              <w:rPr>
                <w:rFonts w:ascii="Calibri" w:eastAsia="Times New Roman" w:hAnsi="Calibri" w:cs="Times New Roman"/>
                <w:sz w:val="20"/>
                <w:szCs w:val="20"/>
              </w:rPr>
              <w:t xml:space="preserve"> 487,080 </w:t>
            </w:r>
          </w:p>
        </w:tc>
      </w:tr>
      <w:tr w:rsidR="009C3132" w:rsidRPr="0095228F" w14:paraId="7810570C" w14:textId="662B2677" w:rsidTr="00C13A14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9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of SDC -00108616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A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401,052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B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F9D71" w14:textId="0C03E206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3132">
              <w:rPr>
                <w:rFonts w:ascii="Calibri" w:eastAsia="Times New Roman" w:hAnsi="Calibri" w:cs="Times New Roman"/>
                <w:sz w:val="20"/>
                <w:szCs w:val="20"/>
              </w:rPr>
              <w:t xml:space="preserve"> 401,052 </w:t>
            </w:r>
          </w:p>
        </w:tc>
      </w:tr>
      <w:tr w:rsidR="009C3132" w:rsidRPr="0095228F" w14:paraId="78105710" w14:textId="10AE14A0" w:rsidTr="00C13A14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570D" w14:textId="0653143D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TBM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E" w14:textId="77777777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228F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70F" w14:textId="54AC76AA" w:rsidR="009C3132" w:rsidRPr="0095228F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8662B">
              <w:rPr>
                <w:rFonts w:ascii="Calibri" w:eastAsia="Times New Roman" w:hAnsi="Calibri" w:cs="Times New Roman"/>
                <w:sz w:val="20"/>
                <w:szCs w:val="20"/>
              </w:rPr>
              <w:t>475,200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F7AD" w14:textId="0C02BC80" w:rsidR="009C3132" w:rsidRPr="0028662B" w:rsidRDefault="009C3132" w:rsidP="009C3132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3132">
              <w:rPr>
                <w:rFonts w:ascii="Calibri" w:eastAsia="Times New Roman" w:hAnsi="Calibri" w:cs="Times New Roman"/>
                <w:sz w:val="20"/>
                <w:szCs w:val="20"/>
              </w:rPr>
              <w:t xml:space="preserve"> 475,200 </w:t>
            </w:r>
          </w:p>
        </w:tc>
      </w:tr>
      <w:tr w:rsidR="009C3132" w:rsidRPr="009C432C" w14:paraId="1B26188C" w14:textId="06C2AF93" w:rsidTr="00C13A14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14:paraId="2E67FC44" w14:textId="5F8A999C" w:rsidR="009C3132" w:rsidRPr="009C432C" w:rsidRDefault="009C3132" w:rsidP="009C313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C43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6457FC4" w14:textId="7470A5DE" w:rsidR="009C3132" w:rsidRPr="009C432C" w:rsidRDefault="009C3132" w:rsidP="009C313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C43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3,420,</w:t>
            </w:r>
            <w:r w:rsidR="009D04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343627D" w14:textId="00000F75" w:rsidR="009C3132" w:rsidRPr="009C432C" w:rsidRDefault="009C3132" w:rsidP="009C313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A72A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1,809,308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65478" w14:textId="795E438E" w:rsidR="009C3132" w:rsidRPr="009C3132" w:rsidRDefault="009C3132" w:rsidP="009C3132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C313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5,230,</w:t>
            </w:r>
            <w:r w:rsidR="009D04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133</w:t>
            </w:r>
          </w:p>
        </w:tc>
      </w:tr>
    </w:tbl>
    <w:p w14:paraId="7810571F" w14:textId="77777777" w:rsidR="0051389D" w:rsidRPr="009C432C" w:rsidRDefault="0051389D">
      <w:pPr>
        <w:rPr>
          <w:b/>
          <w:bCs/>
        </w:rPr>
      </w:pPr>
    </w:p>
    <w:sectPr w:rsidR="0051389D" w:rsidRPr="009C432C" w:rsidSect="001A72A8">
      <w:pgSz w:w="16838" w:h="11906" w:orient="landscape" w:code="9"/>
      <w:pgMar w:top="720" w:right="680" w:bottom="720" w:left="680" w:header="6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F34F" w14:textId="77777777" w:rsidR="005618E8" w:rsidRDefault="005618E8" w:rsidP="0014287C">
      <w:r>
        <w:separator/>
      </w:r>
    </w:p>
  </w:endnote>
  <w:endnote w:type="continuationSeparator" w:id="0">
    <w:p w14:paraId="7834C79F" w14:textId="77777777" w:rsidR="005618E8" w:rsidRDefault="005618E8" w:rsidP="0014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5725" w14:textId="77777777" w:rsidR="006F1C16" w:rsidRDefault="006F1C16" w:rsidP="00292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05726" w14:textId="77777777" w:rsidR="006F1C16" w:rsidRDefault="006F1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5727" w14:textId="77777777" w:rsidR="006F1C16" w:rsidRDefault="006F1C16" w:rsidP="00292C8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B781" w14:textId="77777777" w:rsidR="005618E8" w:rsidRDefault="005618E8" w:rsidP="0014287C">
      <w:r>
        <w:separator/>
      </w:r>
    </w:p>
  </w:footnote>
  <w:footnote w:type="continuationSeparator" w:id="0">
    <w:p w14:paraId="04AA28B6" w14:textId="77777777" w:rsidR="005618E8" w:rsidRDefault="005618E8" w:rsidP="0014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3"/>
      <w:gridCol w:w="1434"/>
    </w:tblGrid>
    <w:tr w:rsidR="006F1C16" w14:paraId="7810572A" w14:textId="77777777" w:rsidTr="00D14D86">
      <w:trPr>
        <w:trHeight w:val="540"/>
      </w:trPr>
      <w:tc>
        <w:tcPr>
          <w:tcW w:w="4315" w:type="pct"/>
        </w:tcPr>
        <w:p w14:paraId="78105728" w14:textId="77777777" w:rsidR="006F1C16" w:rsidRPr="00B06C78" w:rsidRDefault="006F1C16" w:rsidP="00D14D86">
          <w:pPr>
            <w:rPr>
              <w:b/>
              <w:bCs/>
              <w:sz w:val="32"/>
              <w:szCs w:val="32"/>
            </w:rPr>
          </w:pPr>
          <w:r w:rsidRPr="00B06C78">
            <w:rPr>
              <w:b/>
              <w:bCs/>
              <w:sz w:val="32"/>
              <w:szCs w:val="32"/>
            </w:rPr>
            <w:t>United Nations Development Programme</w:t>
          </w:r>
        </w:p>
      </w:tc>
      <w:tc>
        <w:tcPr>
          <w:tcW w:w="685" w:type="pct"/>
          <w:vMerge w:val="restart"/>
          <w:vAlign w:val="center"/>
        </w:tcPr>
        <w:p w14:paraId="78105729" w14:textId="77777777" w:rsidR="006F1C16" w:rsidRPr="00520D01" w:rsidRDefault="006F1C16" w:rsidP="00D14D86">
          <w:pPr>
            <w:rPr>
              <w:sz w:val="2"/>
              <w:szCs w:val="2"/>
            </w:rPr>
          </w:pPr>
          <w:r w:rsidRPr="005E547C">
            <w:rPr>
              <w:noProof/>
              <w:color w:val="333333"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7810572F" wp14:editId="78105730">
                <wp:simplePos x="6341423" y="457200"/>
                <wp:positionH relativeFrom="margin">
                  <wp:posOffset>150495</wp:posOffset>
                </wp:positionH>
                <wp:positionV relativeFrom="margin">
                  <wp:posOffset>0</wp:posOffset>
                </wp:positionV>
                <wp:extent cx="361315" cy="834390"/>
                <wp:effectExtent l="0" t="0" r="635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ndp-3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15" cy="834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F1C16" w:rsidRPr="00975536" w14:paraId="7810572D" w14:textId="77777777" w:rsidTr="00D14D86">
      <w:tc>
        <w:tcPr>
          <w:tcW w:w="4315" w:type="pct"/>
        </w:tcPr>
        <w:p w14:paraId="7810572B" w14:textId="77777777" w:rsidR="006F1C16" w:rsidRPr="00975536" w:rsidRDefault="006F1C16" w:rsidP="00D14D86">
          <w:pPr>
            <w:rPr>
              <w:sz w:val="36"/>
              <w:szCs w:val="36"/>
            </w:rPr>
          </w:pPr>
          <w:r w:rsidRPr="00975536">
            <w:rPr>
              <w:rFonts w:hint="cs"/>
              <w:sz w:val="36"/>
              <w:szCs w:val="36"/>
              <w:rtl/>
              <w:lang w:bidi="ar-SY"/>
            </w:rPr>
            <w:t xml:space="preserve">         برنامج الأمم المتحدة الإنمائي</w:t>
          </w:r>
        </w:p>
      </w:tc>
      <w:tc>
        <w:tcPr>
          <w:tcW w:w="685" w:type="pct"/>
          <w:vMerge/>
        </w:tcPr>
        <w:p w14:paraId="7810572C" w14:textId="77777777" w:rsidR="006F1C16" w:rsidRPr="00975536" w:rsidRDefault="006F1C16" w:rsidP="00D14D86">
          <w:pPr>
            <w:pStyle w:val="Heading1"/>
            <w:outlineLvl w:val="0"/>
          </w:pPr>
        </w:p>
      </w:tc>
    </w:tr>
  </w:tbl>
  <w:p w14:paraId="7810572E" w14:textId="77777777" w:rsidR="006F1C16" w:rsidRDefault="006F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F9F"/>
    <w:multiLevelType w:val="hybridMultilevel"/>
    <w:tmpl w:val="FD28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DF1"/>
    <w:multiLevelType w:val="hybridMultilevel"/>
    <w:tmpl w:val="C6C4FB1A"/>
    <w:lvl w:ilvl="0" w:tplc="961A0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4DA9"/>
    <w:multiLevelType w:val="hybridMultilevel"/>
    <w:tmpl w:val="401AA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634DF"/>
    <w:multiLevelType w:val="hybridMultilevel"/>
    <w:tmpl w:val="36826AE0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0C0E19B1"/>
    <w:multiLevelType w:val="hybridMultilevel"/>
    <w:tmpl w:val="9D40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515D"/>
    <w:multiLevelType w:val="hybridMultilevel"/>
    <w:tmpl w:val="2432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0717"/>
    <w:multiLevelType w:val="hybridMultilevel"/>
    <w:tmpl w:val="3682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87679"/>
    <w:multiLevelType w:val="hybridMultilevel"/>
    <w:tmpl w:val="43E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5D"/>
    <w:multiLevelType w:val="hybridMultilevel"/>
    <w:tmpl w:val="FDB6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FD3"/>
    <w:multiLevelType w:val="hybridMultilevel"/>
    <w:tmpl w:val="7322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2D2"/>
    <w:multiLevelType w:val="hybridMultilevel"/>
    <w:tmpl w:val="E20E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73D"/>
    <w:multiLevelType w:val="hybridMultilevel"/>
    <w:tmpl w:val="49FC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24E9F"/>
    <w:multiLevelType w:val="hybridMultilevel"/>
    <w:tmpl w:val="E33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5E5"/>
    <w:multiLevelType w:val="hybridMultilevel"/>
    <w:tmpl w:val="4562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4DA4"/>
    <w:multiLevelType w:val="hybridMultilevel"/>
    <w:tmpl w:val="A43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1DB7"/>
    <w:multiLevelType w:val="hybridMultilevel"/>
    <w:tmpl w:val="617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0FF4"/>
    <w:multiLevelType w:val="hybridMultilevel"/>
    <w:tmpl w:val="0A9EB9C8"/>
    <w:lvl w:ilvl="0" w:tplc="ED882D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2777"/>
    <w:multiLevelType w:val="hybridMultilevel"/>
    <w:tmpl w:val="BC7C56A6"/>
    <w:lvl w:ilvl="0" w:tplc="6B9CB5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4EA9"/>
    <w:multiLevelType w:val="hybridMultilevel"/>
    <w:tmpl w:val="BA889A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255292"/>
    <w:multiLevelType w:val="hybridMultilevel"/>
    <w:tmpl w:val="E06A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94611"/>
    <w:multiLevelType w:val="hybridMultilevel"/>
    <w:tmpl w:val="63925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C73D1"/>
    <w:multiLevelType w:val="hybridMultilevel"/>
    <w:tmpl w:val="E08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D2C5D"/>
    <w:multiLevelType w:val="hybridMultilevel"/>
    <w:tmpl w:val="E2AC7A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226"/>
    <w:multiLevelType w:val="hybridMultilevel"/>
    <w:tmpl w:val="AF12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DD2"/>
    <w:multiLevelType w:val="multilevel"/>
    <w:tmpl w:val="A0C091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C31146"/>
    <w:multiLevelType w:val="hybridMultilevel"/>
    <w:tmpl w:val="A7DE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3B17"/>
    <w:multiLevelType w:val="hybridMultilevel"/>
    <w:tmpl w:val="4692C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DC15CE"/>
    <w:multiLevelType w:val="hybridMultilevel"/>
    <w:tmpl w:val="585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66207"/>
    <w:multiLevelType w:val="hybridMultilevel"/>
    <w:tmpl w:val="25EC259A"/>
    <w:lvl w:ilvl="0" w:tplc="027470E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714C2"/>
    <w:multiLevelType w:val="hybridMultilevel"/>
    <w:tmpl w:val="25C6A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7"/>
  </w:num>
  <w:num w:numId="5">
    <w:abstractNumId w:val="17"/>
  </w:num>
  <w:num w:numId="6">
    <w:abstractNumId w:val="6"/>
  </w:num>
  <w:num w:numId="7">
    <w:abstractNumId w:val="3"/>
  </w:num>
  <w:num w:numId="8">
    <w:abstractNumId w:val="21"/>
  </w:num>
  <w:num w:numId="9">
    <w:abstractNumId w:val="12"/>
  </w:num>
  <w:num w:numId="10">
    <w:abstractNumId w:val="23"/>
  </w:num>
  <w:num w:numId="11">
    <w:abstractNumId w:val="27"/>
  </w:num>
  <w:num w:numId="12">
    <w:abstractNumId w:val="10"/>
  </w:num>
  <w:num w:numId="13">
    <w:abstractNumId w:val="4"/>
  </w:num>
  <w:num w:numId="14">
    <w:abstractNumId w:val="13"/>
  </w:num>
  <w:num w:numId="15">
    <w:abstractNumId w:val="26"/>
  </w:num>
  <w:num w:numId="16">
    <w:abstractNumId w:val="28"/>
  </w:num>
  <w:num w:numId="17">
    <w:abstractNumId w:val="29"/>
  </w:num>
  <w:num w:numId="18">
    <w:abstractNumId w:val="20"/>
  </w:num>
  <w:num w:numId="19">
    <w:abstractNumId w:val="25"/>
  </w:num>
  <w:num w:numId="20">
    <w:abstractNumId w:val="14"/>
  </w:num>
  <w:num w:numId="21">
    <w:abstractNumId w:val="2"/>
  </w:num>
  <w:num w:numId="22">
    <w:abstractNumId w:val="11"/>
  </w:num>
  <w:num w:numId="23">
    <w:abstractNumId w:val="0"/>
  </w:num>
  <w:num w:numId="24">
    <w:abstractNumId w:val="9"/>
  </w:num>
  <w:num w:numId="25">
    <w:abstractNumId w:val="5"/>
  </w:num>
  <w:num w:numId="26">
    <w:abstractNumId w:val="18"/>
  </w:num>
  <w:num w:numId="27">
    <w:abstractNumId w:val="19"/>
  </w:num>
  <w:num w:numId="28">
    <w:abstractNumId w:val="8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3F"/>
    <w:rsid w:val="00001954"/>
    <w:rsid w:val="00001D17"/>
    <w:rsid w:val="00015681"/>
    <w:rsid w:val="000212F2"/>
    <w:rsid w:val="00026685"/>
    <w:rsid w:val="000276C4"/>
    <w:rsid w:val="00031D01"/>
    <w:rsid w:val="00040988"/>
    <w:rsid w:val="00043C17"/>
    <w:rsid w:val="00044392"/>
    <w:rsid w:val="00050486"/>
    <w:rsid w:val="00052382"/>
    <w:rsid w:val="00056A3F"/>
    <w:rsid w:val="0006100B"/>
    <w:rsid w:val="000621CF"/>
    <w:rsid w:val="00062B18"/>
    <w:rsid w:val="000733CE"/>
    <w:rsid w:val="0008098D"/>
    <w:rsid w:val="00084997"/>
    <w:rsid w:val="00094D8E"/>
    <w:rsid w:val="000C7529"/>
    <w:rsid w:val="000C7D1B"/>
    <w:rsid w:val="000D7123"/>
    <w:rsid w:val="000E517C"/>
    <w:rsid w:val="000F1CA1"/>
    <w:rsid w:val="000F313D"/>
    <w:rsid w:val="000F481E"/>
    <w:rsid w:val="00107515"/>
    <w:rsid w:val="0011136A"/>
    <w:rsid w:val="0012122C"/>
    <w:rsid w:val="001231B4"/>
    <w:rsid w:val="00126DC6"/>
    <w:rsid w:val="00127439"/>
    <w:rsid w:val="00141240"/>
    <w:rsid w:val="00141D70"/>
    <w:rsid w:val="0014287C"/>
    <w:rsid w:val="00145FED"/>
    <w:rsid w:val="001644E0"/>
    <w:rsid w:val="00166514"/>
    <w:rsid w:val="00170911"/>
    <w:rsid w:val="00174682"/>
    <w:rsid w:val="001764D2"/>
    <w:rsid w:val="0017799E"/>
    <w:rsid w:val="0018284D"/>
    <w:rsid w:val="001909A1"/>
    <w:rsid w:val="001943D7"/>
    <w:rsid w:val="001961E0"/>
    <w:rsid w:val="001A335D"/>
    <w:rsid w:val="001A4A19"/>
    <w:rsid w:val="001A6455"/>
    <w:rsid w:val="001A72A8"/>
    <w:rsid w:val="001C2C2B"/>
    <w:rsid w:val="001C58C0"/>
    <w:rsid w:val="001C62C6"/>
    <w:rsid w:val="001C646C"/>
    <w:rsid w:val="001D067F"/>
    <w:rsid w:val="001D20EC"/>
    <w:rsid w:val="001D4A6A"/>
    <w:rsid w:val="001E0171"/>
    <w:rsid w:val="001E72C5"/>
    <w:rsid w:val="001F6451"/>
    <w:rsid w:val="001F65E7"/>
    <w:rsid w:val="0020114B"/>
    <w:rsid w:val="00204756"/>
    <w:rsid w:val="00205216"/>
    <w:rsid w:val="002145D4"/>
    <w:rsid w:val="002146BF"/>
    <w:rsid w:val="00216CAA"/>
    <w:rsid w:val="00223222"/>
    <w:rsid w:val="0022348D"/>
    <w:rsid w:val="00223EBD"/>
    <w:rsid w:val="00225654"/>
    <w:rsid w:val="002274A5"/>
    <w:rsid w:val="0024512D"/>
    <w:rsid w:val="002501C8"/>
    <w:rsid w:val="002524A9"/>
    <w:rsid w:val="00256BC8"/>
    <w:rsid w:val="00260C2E"/>
    <w:rsid w:val="00261CFF"/>
    <w:rsid w:val="0027000F"/>
    <w:rsid w:val="00271B60"/>
    <w:rsid w:val="00275630"/>
    <w:rsid w:val="00282DDD"/>
    <w:rsid w:val="0028662B"/>
    <w:rsid w:val="00292C8C"/>
    <w:rsid w:val="00295F3F"/>
    <w:rsid w:val="002A46B2"/>
    <w:rsid w:val="002A4E2D"/>
    <w:rsid w:val="002A79DA"/>
    <w:rsid w:val="002C21D5"/>
    <w:rsid w:val="002D092D"/>
    <w:rsid w:val="002E2768"/>
    <w:rsid w:val="002E4841"/>
    <w:rsid w:val="002F6FD9"/>
    <w:rsid w:val="00303727"/>
    <w:rsid w:val="0030443D"/>
    <w:rsid w:val="0030493A"/>
    <w:rsid w:val="00306ADF"/>
    <w:rsid w:val="003138BA"/>
    <w:rsid w:val="003143BE"/>
    <w:rsid w:val="003168FE"/>
    <w:rsid w:val="003207ED"/>
    <w:rsid w:val="003215C6"/>
    <w:rsid w:val="003235AC"/>
    <w:rsid w:val="00327194"/>
    <w:rsid w:val="00343D66"/>
    <w:rsid w:val="00363BF7"/>
    <w:rsid w:val="0038023E"/>
    <w:rsid w:val="0038179D"/>
    <w:rsid w:val="00383BC4"/>
    <w:rsid w:val="003912E9"/>
    <w:rsid w:val="00395F88"/>
    <w:rsid w:val="003A1F6F"/>
    <w:rsid w:val="003A6322"/>
    <w:rsid w:val="003A7D2E"/>
    <w:rsid w:val="003B0459"/>
    <w:rsid w:val="003B18C8"/>
    <w:rsid w:val="003B3FD1"/>
    <w:rsid w:val="003B5A6D"/>
    <w:rsid w:val="003B5F4A"/>
    <w:rsid w:val="003B79EC"/>
    <w:rsid w:val="003C48C0"/>
    <w:rsid w:val="003D1630"/>
    <w:rsid w:val="003E2FB8"/>
    <w:rsid w:val="003F07E2"/>
    <w:rsid w:val="003F52D6"/>
    <w:rsid w:val="00407C03"/>
    <w:rsid w:val="00422CC4"/>
    <w:rsid w:val="0042380B"/>
    <w:rsid w:val="004240D8"/>
    <w:rsid w:val="00424C75"/>
    <w:rsid w:val="00426DFD"/>
    <w:rsid w:val="00426FD0"/>
    <w:rsid w:val="00433222"/>
    <w:rsid w:val="0044741F"/>
    <w:rsid w:val="00452BB7"/>
    <w:rsid w:val="00460D42"/>
    <w:rsid w:val="00470305"/>
    <w:rsid w:val="0047388B"/>
    <w:rsid w:val="00474C2A"/>
    <w:rsid w:val="004817AC"/>
    <w:rsid w:val="004A574A"/>
    <w:rsid w:val="004B1016"/>
    <w:rsid w:val="004B5DFF"/>
    <w:rsid w:val="004B6E1E"/>
    <w:rsid w:val="004C35E0"/>
    <w:rsid w:val="004C49A5"/>
    <w:rsid w:val="004C673A"/>
    <w:rsid w:val="004E353D"/>
    <w:rsid w:val="004E573A"/>
    <w:rsid w:val="004F464C"/>
    <w:rsid w:val="005012CC"/>
    <w:rsid w:val="0051389D"/>
    <w:rsid w:val="00514603"/>
    <w:rsid w:val="00515AEA"/>
    <w:rsid w:val="00545653"/>
    <w:rsid w:val="005469A8"/>
    <w:rsid w:val="00546A4C"/>
    <w:rsid w:val="0055284D"/>
    <w:rsid w:val="00556F41"/>
    <w:rsid w:val="005618E8"/>
    <w:rsid w:val="005665DB"/>
    <w:rsid w:val="0057057E"/>
    <w:rsid w:val="00575F1F"/>
    <w:rsid w:val="005858CF"/>
    <w:rsid w:val="0059692A"/>
    <w:rsid w:val="00597750"/>
    <w:rsid w:val="005C106E"/>
    <w:rsid w:val="005C190A"/>
    <w:rsid w:val="005C7AEB"/>
    <w:rsid w:val="005E26A2"/>
    <w:rsid w:val="005E4F32"/>
    <w:rsid w:val="005E54B6"/>
    <w:rsid w:val="005E5DB3"/>
    <w:rsid w:val="0060181C"/>
    <w:rsid w:val="006031E3"/>
    <w:rsid w:val="00604965"/>
    <w:rsid w:val="0061243F"/>
    <w:rsid w:val="00612607"/>
    <w:rsid w:val="00617694"/>
    <w:rsid w:val="0062092F"/>
    <w:rsid w:val="00642467"/>
    <w:rsid w:val="00645C2D"/>
    <w:rsid w:val="00646D25"/>
    <w:rsid w:val="00650A99"/>
    <w:rsid w:val="0065178E"/>
    <w:rsid w:val="00664321"/>
    <w:rsid w:val="0066792E"/>
    <w:rsid w:val="00683ADC"/>
    <w:rsid w:val="00693543"/>
    <w:rsid w:val="00694650"/>
    <w:rsid w:val="006961A3"/>
    <w:rsid w:val="00696328"/>
    <w:rsid w:val="00697158"/>
    <w:rsid w:val="006A0127"/>
    <w:rsid w:val="006A0480"/>
    <w:rsid w:val="006A351E"/>
    <w:rsid w:val="006A39CF"/>
    <w:rsid w:val="006B087D"/>
    <w:rsid w:val="006B1189"/>
    <w:rsid w:val="006B364F"/>
    <w:rsid w:val="006B553D"/>
    <w:rsid w:val="006B6486"/>
    <w:rsid w:val="006C3D94"/>
    <w:rsid w:val="006C3ECA"/>
    <w:rsid w:val="006C4DEE"/>
    <w:rsid w:val="006C4FDC"/>
    <w:rsid w:val="006C7EB0"/>
    <w:rsid w:val="006D1A2E"/>
    <w:rsid w:val="006D5061"/>
    <w:rsid w:val="006E1679"/>
    <w:rsid w:val="006E711B"/>
    <w:rsid w:val="006F1C16"/>
    <w:rsid w:val="00703916"/>
    <w:rsid w:val="0070455F"/>
    <w:rsid w:val="0070504D"/>
    <w:rsid w:val="0071731B"/>
    <w:rsid w:val="00726F5A"/>
    <w:rsid w:val="00732E9F"/>
    <w:rsid w:val="00733A1E"/>
    <w:rsid w:val="007347AC"/>
    <w:rsid w:val="00737588"/>
    <w:rsid w:val="00741085"/>
    <w:rsid w:val="007521B7"/>
    <w:rsid w:val="00762349"/>
    <w:rsid w:val="0076389C"/>
    <w:rsid w:val="00782ED7"/>
    <w:rsid w:val="0078539B"/>
    <w:rsid w:val="007867F0"/>
    <w:rsid w:val="007875E1"/>
    <w:rsid w:val="007913E9"/>
    <w:rsid w:val="00797294"/>
    <w:rsid w:val="007A5112"/>
    <w:rsid w:val="007B300F"/>
    <w:rsid w:val="007B35A1"/>
    <w:rsid w:val="007B62E6"/>
    <w:rsid w:val="007D3119"/>
    <w:rsid w:val="007D4243"/>
    <w:rsid w:val="007D4BF9"/>
    <w:rsid w:val="007E3CA8"/>
    <w:rsid w:val="007E637D"/>
    <w:rsid w:val="007F5D3C"/>
    <w:rsid w:val="00806651"/>
    <w:rsid w:val="00831D29"/>
    <w:rsid w:val="00837C9A"/>
    <w:rsid w:val="008410F4"/>
    <w:rsid w:val="00843544"/>
    <w:rsid w:val="00850F3E"/>
    <w:rsid w:val="00855F8B"/>
    <w:rsid w:val="00856A5C"/>
    <w:rsid w:val="00872D52"/>
    <w:rsid w:val="008806BF"/>
    <w:rsid w:val="00885138"/>
    <w:rsid w:val="00885142"/>
    <w:rsid w:val="008853FA"/>
    <w:rsid w:val="008878A7"/>
    <w:rsid w:val="00892D67"/>
    <w:rsid w:val="00896CCD"/>
    <w:rsid w:val="008A07EB"/>
    <w:rsid w:val="008B04B7"/>
    <w:rsid w:val="008C115D"/>
    <w:rsid w:val="008C4021"/>
    <w:rsid w:val="008C4DDA"/>
    <w:rsid w:val="008D3355"/>
    <w:rsid w:val="008D3FE3"/>
    <w:rsid w:val="008D51CB"/>
    <w:rsid w:val="008E61E9"/>
    <w:rsid w:val="009268BF"/>
    <w:rsid w:val="00931928"/>
    <w:rsid w:val="00943598"/>
    <w:rsid w:val="0094540F"/>
    <w:rsid w:val="00945A04"/>
    <w:rsid w:val="00951371"/>
    <w:rsid w:val="0095228F"/>
    <w:rsid w:val="009538EC"/>
    <w:rsid w:val="00954810"/>
    <w:rsid w:val="00965FB3"/>
    <w:rsid w:val="00971AA4"/>
    <w:rsid w:val="0097644C"/>
    <w:rsid w:val="009812E6"/>
    <w:rsid w:val="009832FF"/>
    <w:rsid w:val="0098410A"/>
    <w:rsid w:val="0098655E"/>
    <w:rsid w:val="00987BC7"/>
    <w:rsid w:val="009B2165"/>
    <w:rsid w:val="009B275A"/>
    <w:rsid w:val="009C07A3"/>
    <w:rsid w:val="009C3132"/>
    <w:rsid w:val="009C3F6E"/>
    <w:rsid w:val="009C432C"/>
    <w:rsid w:val="009D047C"/>
    <w:rsid w:val="009D0DE4"/>
    <w:rsid w:val="009D118D"/>
    <w:rsid w:val="009D2929"/>
    <w:rsid w:val="009D3F59"/>
    <w:rsid w:val="009D6B85"/>
    <w:rsid w:val="009E114A"/>
    <w:rsid w:val="009E3FF9"/>
    <w:rsid w:val="009E5EE7"/>
    <w:rsid w:val="00A00F13"/>
    <w:rsid w:val="00A049ED"/>
    <w:rsid w:val="00A05681"/>
    <w:rsid w:val="00A2042C"/>
    <w:rsid w:val="00A219CC"/>
    <w:rsid w:val="00A242C9"/>
    <w:rsid w:val="00A31E9A"/>
    <w:rsid w:val="00A32F2F"/>
    <w:rsid w:val="00A464ED"/>
    <w:rsid w:val="00A47EDA"/>
    <w:rsid w:val="00A5549E"/>
    <w:rsid w:val="00A67F30"/>
    <w:rsid w:val="00A730E4"/>
    <w:rsid w:val="00A83CDD"/>
    <w:rsid w:val="00A8419C"/>
    <w:rsid w:val="00A91E8B"/>
    <w:rsid w:val="00A93C22"/>
    <w:rsid w:val="00A971BA"/>
    <w:rsid w:val="00AA3A7A"/>
    <w:rsid w:val="00AA4F1F"/>
    <w:rsid w:val="00AB08BB"/>
    <w:rsid w:val="00AB1EDB"/>
    <w:rsid w:val="00AB2D57"/>
    <w:rsid w:val="00AB4952"/>
    <w:rsid w:val="00AB70A6"/>
    <w:rsid w:val="00AC0795"/>
    <w:rsid w:val="00AD16C2"/>
    <w:rsid w:val="00AE03C7"/>
    <w:rsid w:val="00AE0D62"/>
    <w:rsid w:val="00AE220E"/>
    <w:rsid w:val="00AF0A10"/>
    <w:rsid w:val="00AF4B2A"/>
    <w:rsid w:val="00B00D85"/>
    <w:rsid w:val="00B06930"/>
    <w:rsid w:val="00B1171A"/>
    <w:rsid w:val="00B12263"/>
    <w:rsid w:val="00B15541"/>
    <w:rsid w:val="00B21401"/>
    <w:rsid w:val="00B27D48"/>
    <w:rsid w:val="00B35445"/>
    <w:rsid w:val="00B37808"/>
    <w:rsid w:val="00B476BD"/>
    <w:rsid w:val="00B6445E"/>
    <w:rsid w:val="00B74C60"/>
    <w:rsid w:val="00B75438"/>
    <w:rsid w:val="00B76A2F"/>
    <w:rsid w:val="00B912F6"/>
    <w:rsid w:val="00B95DB1"/>
    <w:rsid w:val="00BA0D45"/>
    <w:rsid w:val="00BA0E52"/>
    <w:rsid w:val="00BB0B67"/>
    <w:rsid w:val="00BB4BE3"/>
    <w:rsid w:val="00BB5588"/>
    <w:rsid w:val="00BB652A"/>
    <w:rsid w:val="00BB7CA4"/>
    <w:rsid w:val="00BC1416"/>
    <w:rsid w:val="00BC3ED9"/>
    <w:rsid w:val="00BD08A5"/>
    <w:rsid w:val="00BD27F8"/>
    <w:rsid w:val="00BD2E78"/>
    <w:rsid w:val="00BD76B3"/>
    <w:rsid w:val="00BE277F"/>
    <w:rsid w:val="00BE43F8"/>
    <w:rsid w:val="00BF58BD"/>
    <w:rsid w:val="00BF68BB"/>
    <w:rsid w:val="00C035C0"/>
    <w:rsid w:val="00C0522A"/>
    <w:rsid w:val="00C07FAA"/>
    <w:rsid w:val="00C13A14"/>
    <w:rsid w:val="00C232A3"/>
    <w:rsid w:val="00C27B82"/>
    <w:rsid w:val="00C3223D"/>
    <w:rsid w:val="00C331A7"/>
    <w:rsid w:val="00C37D62"/>
    <w:rsid w:val="00C44D80"/>
    <w:rsid w:val="00C556AA"/>
    <w:rsid w:val="00C55B96"/>
    <w:rsid w:val="00C61241"/>
    <w:rsid w:val="00C6610B"/>
    <w:rsid w:val="00C75949"/>
    <w:rsid w:val="00C85119"/>
    <w:rsid w:val="00C963DE"/>
    <w:rsid w:val="00CA1343"/>
    <w:rsid w:val="00CB4461"/>
    <w:rsid w:val="00CC2D33"/>
    <w:rsid w:val="00CD722C"/>
    <w:rsid w:val="00CE5E71"/>
    <w:rsid w:val="00CF0FE5"/>
    <w:rsid w:val="00CF702D"/>
    <w:rsid w:val="00D03026"/>
    <w:rsid w:val="00D032EF"/>
    <w:rsid w:val="00D03BA3"/>
    <w:rsid w:val="00D134D8"/>
    <w:rsid w:val="00D14D86"/>
    <w:rsid w:val="00D156D5"/>
    <w:rsid w:val="00D15A87"/>
    <w:rsid w:val="00D245BD"/>
    <w:rsid w:val="00D30C5F"/>
    <w:rsid w:val="00D528D5"/>
    <w:rsid w:val="00D553E2"/>
    <w:rsid w:val="00D62D19"/>
    <w:rsid w:val="00D63A0D"/>
    <w:rsid w:val="00D672AC"/>
    <w:rsid w:val="00D70D56"/>
    <w:rsid w:val="00D81D35"/>
    <w:rsid w:val="00D907D5"/>
    <w:rsid w:val="00D90FA8"/>
    <w:rsid w:val="00D92946"/>
    <w:rsid w:val="00DA169B"/>
    <w:rsid w:val="00DB187E"/>
    <w:rsid w:val="00DB2FFE"/>
    <w:rsid w:val="00DB31BB"/>
    <w:rsid w:val="00DB5159"/>
    <w:rsid w:val="00DE542E"/>
    <w:rsid w:val="00DE5DA0"/>
    <w:rsid w:val="00DF0068"/>
    <w:rsid w:val="00DF0899"/>
    <w:rsid w:val="00DF1D03"/>
    <w:rsid w:val="00DF4A89"/>
    <w:rsid w:val="00DF62A5"/>
    <w:rsid w:val="00DF7A6D"/>
    <w:rsid w:val="00E14F59"/>
    <w:rsid w:val="00E26119"/>
    <w:rsid w:val="00E318C6"/>
    <w:rsid w:val="00E32FD0"/>
    <w:rsid w:val="00E524F6"/>
    <w:rsid w:val="00E54517"/>
    <w:rsid w:val="00E63ECA"/>
    <w:rsid w:val="00E738C7"/>
    <w:rsid w:val="00E83FD7"/>
    <w:rsid w:val="00E85489"/>
    <w:rsid w:val="00E86F2B"/>
    <w:rsid w:val="00EA05BC"/>
    <w:rsid w:val="00EA301A"/>
    <w:rsid w:val="00EA4227"/>
    <w:rsid w:val="00EB06F3"/>
    <w:rsid w:val="00EB0875"/>
    <w:rsid w:val="00EB30F9"/>
    <w:rsid w:val="00EC0FE3"/>
    <w:rsid w:val="00EC47A2"/>
    <w:rsid w:val="00EE1830"/>
    <w:rsid w:val="00EE23E9"/>
    <w:rsid w:val="00EF2408"/>
    <w:rsid w:val="00EF7973"/>
    <w:rsid w:val="00F01788"/>
    <w:rsid w:val="00F0789A"/>
    <w:rsid w:val="00F149F5"/>
    <w:rsid w:val="00F34A6E"/>
    <w:rsid w:val="00F37415"/>
    <w:rsid w:val="00F40590"/>
    <w:rsid w:val="00F4503A"/>
    <w:rsid w:val="00F531E9"/>
    <w:rsid w:val="00F53795"/>
    <w:rsid w:val="00F53CC0"/>
    <w:rsid w:val="00F60E6C"/>
    <w:rsid w:val="00F613D9"/>
    <w:rsid w:val="00F632D3"/>
    <w:rsid w:val="00F63D6E"/>
    <w:rsid w:val="00F75B2D"/>
    <w:rsid w:val="00F76845"/>
    <w:rsid w:val="00F77CFE"/>
    <w:rsid w:val="00F801D0"/>
    <w:rsid w:val="00F82E6A"/>
    <w:rsid w:val="00F921F5"/>
    <w:rsid w:val="00F92830"/>
    <w:rsid w:val="00F930A1"/>
    <w:rsid w:val="00F943A8"/>
    <w:rsid w:val="00FA0A18"/>
    <w:rsid w:val="00FA5B06"/>
    <w:rsid w:val="00FA5E99"/>
    <w:rsid w:val="00FA76E7"/>
    <w:rsid w:val="00FB5C74"/>
    <w:rsid w:val="00FC145E"/>
    <w:rsid w:val="00FD1234"/>
    <w:rsid w:val="00FD4E6D"/>
    <w:rsid w:val="00FD506D"/>
    <w:rsid w:val="00FD7573"/>
    <w:rsid w:val="00FE0BE5"/>
    <w:rsid w:val="00FE3BA0"/>
    <w:rsid w:val="00FE4DD1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05007"/>
  <w15:docId w15:val="{23CFE099-46C2-4A54-97A8-0A39C8CC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F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14D86"/>
    <w:pPr>
      <w:keepNext/>
      <w:numPr>
        <w:numId w:val="2"/>
      </w:numPr>
      <w:spacing w:before="240" w:after="240"/>
      <w:outlineLvl w:val="0"/>
    </w:pPr>
    <w:rPr>
      <w:rFonts w:eastAsia="Times New Roman" w:cstheme="minorHAnsi"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D86"/>
    <w:pPr>
      <w:keepNext/>
      <w:keepLines/>
      <w:numPr>
        <w:ilvl w:val="1"/>
        <w:numId w:val="2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D86"/>
    <w:pPr>
      <w:keepNext/>
      <w:keepLines/>
      <w:numPr>
        <w:ilvl w:val="2"/>
        <w:numId w:val="2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D86"/>
    <w:pPr>
      <w:keepNext/>
      <w:keepLines/>
      <w:numPr>
        <w:ilvl w:val="3"/>
        <w:numId w:val="2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D86"/>
    <w:pPr>
      <w:keepNext/>
      <w:keepLines/>
      <w:numPr>
        <w:ilvl w:val="4"/>
        <w:numId w:val="2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D86"/>
    <w:pPr>
      <w:keepNext/>
      <w:keepLines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D86"/>
    <w:pPr>
      <w:keepNext/>
      <w:keepLines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D86"/>
    <w:pPr>
      <w:keepNext/>
      <w:keepLines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D86"/>
    <w:pPr>
      <w:keepNext/>
      <w:keepLines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3F"/>
    <w:rPr>
      <w:lang w:val="en-US"/>
    </w:rPr>
  </w:style>
  <w:style w:type="paragraph" w:styleId="Footer">
    <w:name w:val="footer"/>
    <w:basedOn w:val="Normal"/>
    <w:link w:val="FooterChar"/>
    <w:unhideWhenUsed/>
    <w:rsid w:val="0029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3F"/>
    <w:rPr>
      <w:lang w:val="en-US"/>
    </w:rPr>
  </w:style>
  <w:style w:type="paragraph" w:styleId="FootnoteText">
    <w:name w:val="footnote text"/>
    <w:basedOn w:val="Normal"/>
    <w:link w:val="FootnoteTextChar"/>
    <w:unhideWhenUsed/>
    <w:rsid w:val="00295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5F3F"/>
    <w:rPr>
      <w:sz w:val="20"/>
      <w:szCs w:val="20"/>
      <w:lang w:val="en-US"/>
    </w:rPr>
  </w:style>
  <w:style w:type="character" w:styleId="PageNumber">
    <w:name w:val="page number"/>
    <w:basedOn w:val="DefaultParagraphFont"/>
    <w:rsid w:val="00295F3F"/>
  </w:style>
  <w:style w:type="character" w:styleId="CommentReference">
    <w:name w:val="annotation reference"/>
    <w:basedOn w:val="DefaultParagraphFont"/>
    <w:uiPriority w:val="99"/>
    <w:semiHidden/>
    <w:unhideWhenUsed/>
    <w:rsid w:val="0029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F3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D14D86"/>
    <w:rPr>
      <w:rFonts w:eastAsia="Times New Roman" w:cstheme="minorHAnsi"/>
      <w:bCs/>
      <w:sz w:val="28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4D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D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D8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D86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D86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D86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D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D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D1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2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76A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4F3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09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9A1"/>
    <w:rPr>
      <w:color w:val="954F72"/>
      <w:u w:val="single"/>
    </w:rPr>
  </w:style>
  <w:style w:type="paragraph" w:customStyle="1" w:styleId="msonormal0">
    <w:name w:val="msonormal"/>
    <w:basedOn w:val="Normal"/>
    <w:rsid w:val="00190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909A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A"/>
      <w:sz w:val="20"/>
      <w:szCs w:val="20"/>
    </w:rPr>
  </w:style>
  <w:style w:type="paragraph" w:customStyle="1" w:styleId="font6">
    <w:name w:val="font6"/>
    <w:basedOn w:val="Normal"/>
    <w:rsid w:val="001909A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1909A1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8">
    <w:name w:val="font8"/>
    <w:basedOn w:val="Normal"/>
    <w:rsid w:val="001909A1"/>
    <w:pPr>
      <w:spacing w:before="100" w:beforeAutospacing="1" w:after="100" w:afterAutospacing="1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font9">
    <w:name w:val="font9"/>
    <w:basedOn w:val="Normal"/>
    <w:rsid w:val="001909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66">
    <w:name w:val="xl66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000A"/>
      <w:sz w:val="20"/>
      <w:szCs w:val="20"/>
    </w:rPr>
  </w:style>
  <w:style w:type="paragraph" w:customStyle="1" w:styleId="xl67">
    <w:name w:val="xl67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68">
    <w:name w:val="xl68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70">
    <w:name w:val="xl70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71">
    <w:name w:val="xl71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190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90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75">
    <w:name w:val="xl75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79">
    <w:name w:val="xl79"/>
    <w:basedOn w:val="Normal"/>
    <w:rsid w:val="001909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190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1909A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1909A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mbol" w:eastAsia="Times New Roman" w:hAnsi="Symbol" w:cs="Times New Roman"/>
      <w:color w:val="00000A"/>
      <w:sz w:val="20"/>
      <w:szCs w:val="20"/>
    </w:rPr>
  </w:style>
  <w:style w:type="paragraph" w:customStyle="1" w:styleId="xl105">
    <w:name w:val="xl105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106">
    <w:name w:val="xl106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190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Wingdings" w:eastAsia="Times New Roman" w:hAnsi="Wingdings" w:cs="Times New Roman"/>
      <w:color w:val="00000A"/>
      <w:sz w:val="20"/>
      <w:szCs w:val="20"/>
    </w:rPr>
  </w:style>
  <w:style w:type="paragraph" w:customStyle="1" w:styleId="xl111">
    <w:name w:val="xl111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mbol" w:eastAsia="Times New Roman" w:hAnsi="Symbol" w:cs="Times New Roman"/>
      <w:color w:val="00000A"/>
      <w:sz w:val="20"/>
      <w:szCs w:val="20"/>
    </w:rPr>
  </w:style>
  <w:style w:type="paragraph" w:customStyle="1" w:styleId="xl112">
    <w:name w:val="xl112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Wingdings" w:eastAsia="Times New Roman" w:hAnsi="Wingdings" w:cs="Times New Roman"/>
      <w:color w:val="00000A"/>
      <w:sz w:val="20"/>
      <w:szCs w:val="20"/>
    </w:rPr>
  </w:style>
  <w:style w:type="paragraph" w:customStyle="1" w:styleId="xl113">
    <w:name w:val="xl113"/>
    <w:basedOn w:val="Normal"/>
    <w:rsid w:val="001909A1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15">
    <w:name w:val="xl115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190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123">
    <w:name w:val="xl123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25">
    <w:name w:val="xl125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126">
    <w:name w:val="xl126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127">
    <w:name w:val="xl127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190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29">
    <w:name w:val="xl129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134">
    <w:name w:val="xl134"/>
    <w:basedOn w:val="Normal"/>
    <w:rsid w:val="00190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190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190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44">
    <w:name w:val="xl144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45">
    <w:name w:val="xl145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19"/>
      <w:szCs w:val="19"/>
    </w:rPr>
  </w:style>
  <w:style w:type="paragraph" w:customStyle="1" w:styleId="xl155">
    <w:name w:val="xl155"/>
    <w:basedOn w:val="Normal"/>
    <w:rsid w:val="001909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1909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190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Normal"/>
    <w:rsid w:val="00190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180">
    <w:name w:val="xl180"/>
    <w:basedOn w:val="Normal"/>
    <w:rsid w:val="00190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81">
    <w:name w:val="xl181"/>
    <w:basedOn w:val="Normal"/>
    <w:rsid w:val="00190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190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Normal"/>
    <w:rsid w:val="00190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10">
    <w:name w:val="font10"/>
    <w:basedOn w:val="Normal"/>
    <w:rsid w:val="0095228F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20"/>
      <w:szCs w:val="20"/>
    </w:rPr>
  </w:style>
  <w:style w:type="paragraph" w:customStyle="1" w:styleId="xl184">
    <w:name w:val="xl184"/>
    <w:basedOn w:val="Normal"/>
    <w:rsid w:val="00952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952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87">
    <w:name w:val="xl187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xl188">
    <w:name w:val="xl188"/>
    <w:basedOn w:val="Normal"/>
    <w:rsid w:val="00952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952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Normal"/>
    <w:rsid w:val="00952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952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Normal"/>
    <w:rsid w:val="00952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Normal"/>
    <w:rsid w:val="00952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Normal"/>
    <w:rsid w:val="00952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95228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Normal"/>
    <w:rsid w:val="00952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Normal"/>
    <w:rsid w:val="0095228F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Normal"/>
    <w:rsid w:val="0095228F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Normal"/>
    <w:rsid w:val="0095228F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Normal"/>
    <w:rsid w:val="0095228F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0">
    <w:name w:val="xl210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Normal"/>
    <w:rsid w:val="00952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Normal"/>
    <w:rsid w:val="00952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4">
    <w:name w:val="xl214"/>
    <w:basedOn w:val="Normal"/>
    <w:rsid w:val="009522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952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7">
    <w:name w:val="xl217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8">
    <w:name w:val="xl218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9">
    <w:name w:val="xl219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952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222">
    <w:name w:val="xl222"/>
    <w:basedOn w:val="Normal"/>
    <w:rsid w:val="00952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223">
    <w:name w:val="xl223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224">
    <w:name w:val="xl224"/>
    <w:basedOn w:val="Normal"/>
    <w:rsid w:val="00952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Normal"/>
    <w:rsid w:val="00952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Normal"/>
    <w:rsid w:val="00952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228">
    <w:name w:val="xl228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9">
    <w:name w:val="xl229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0">
    <w:name w:val="xl230"/>
    <w:basedOn w:val="Normal"/>
    <w:rsid w:val="0095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Normal"/>
    <w:rsid w:val="00952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xl232">
    <w:name w:val="xl232"/>
    <w:basedOn w:val="Normal"/>
    <w:rsid w:val="00952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3">
    <w:name w:val="xl233"/>
    <w:basedOn w:val="Normal"/>
    <w:rsid w:val="0095228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4">
    <w:name w:val="xl234"/>
    <w:basedOn w:val="Normal"/>
    <w:rsid w:val="009522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5">
    <w:name w:val="xl235"/>
    <w:basedOn w:val="Normal"/>
    <w:rsid w:val="009522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2019-10-30T13:00:00+00:00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Private-sector development</TermName>
          <TermId xmlns="http://schemas.microsoft.com/office/infopath/2007/PartnerControls">5b61dbc8-2b48-48eb-87c4-729dd5c68c84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2020-12-31T05:00:00+00:00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1656</Value>
      <Value>1110</Value>
      <Value>366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00118359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SYR</TermName>
          <TermId xmlns="http://schemas.microsoft.com/office/infopath/2007/PartnerControls">fb0956bf-c7e3-4834-a4fa-71c482a03fda</TermId>
        </TermInfo>
      </Terms>
    </gc6531b704974d528487414686b72f6f>
    <_dlc_DocId xmlns="f1161f5b-24a3-4c2d-bc81-44cb9325e8ee">ATLASPDC-4-107530</_dlc_DocId>
    <_dlc_DocIdUrl xmlns="f1161f5b-24a3-4c2d-bc81-44cb9325e8ee">
      <Url>https://info.undp.org/docs/pdc/_layouts/DocIdRedir.aspx?ID=ATLASPDC-4-107530</Url>
      <Description>ATLASPDC-4-107530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32F69D-AA8A-40D0-AFC9-C5633BED5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10139-3FA9-4AA7-90A0-646AA418C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CA16F-998D-49E1-87F4-938639F92F11}"/>
</file>

<file path=customXml/itemProps4.xml><?xml version="1.0" encoding="utf-8"?>
<ds:datastoreItem xmlns:ds="http://schemas.openxmlformats.org/officeDocument/2006/customXml" ds:itemID="{23E393F5-FFDD-460C-85CA-F41527E6EA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0C23E4-2534-4B49-873B-DC3D6D3FAE3B}"/>
</file>

<file path=customXml/itemProps6.xml><?xml version="1.0" encoding="utf-8"?>
<ds:datastoreItem xmlns:ds="http://schemas.openxmlformats.org/officeDocument/2006/customXml" ds:itemID="{EC12CB0C-4236-49A3-ABB2-6D67897F2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 PS_MSMEs</dc:title>
  <dc:subject/>
  <dc:creator>Zubair Ezzat</dc:creator>
  <cp:keywords/>
  <dc:description/>
  <cp:lastModifiedBy>Firas Shuman</cp:lastModifiedBy>
  <cp:revision>13</cp:revision>
  <dcterms:created xsi:type="dcterms:W3CDTF">2019-03-13T12:44:00Z</dcterms:created>
  <dcterms:modified xsi:type="dcterms:W3CDTF">2019-10-30T12:58:00Z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1656;#SYR|fb0956bf-c7e3-4834-a4fa-71c482a03fda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1110;#Prodoc|099f975e-b4d9-4bba-a499-dbcc387c61ad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366;#Private-sector development|5b61dbc8-2b48-48eb-87c4-729dd5c68c84</vt:lpwstr>
  </property>
  <property fmtid="{D5CDD505-2E9C-101B-9397-08002B2CF9AE}" pid="13" name="_dlc_DocIdItemGuid">
    <vt:lpwstr>a61bfd7c-652e-4ee6-ba9e-ca1f64d1a07c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